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0A4AD" w14:textId="4FBA4887" w:rsidR="00DE29E3" w:rsidRPr="00F0435E" w:rsidRDefault="000F1EF3" w:rsidP="002C6643">
      <w:pPr>
        <w:jc w:val="both"/>
      </w:pPr>
      <w:r w:rsidRPr="00F0435E">
        <w:rPr>
          <w:noProof/>
          <w:lang w:val="en-GB" w:eastAsia="en-GB"/>
        </w:rPr>
        <w:drawing>
          <wp:anchor distT="0" distB="0" distL="114300" distR="114300" simplePos="0" relativeHeight="251666432" behindDoc="0" locked="0" layoutInCell="1" allowOverlap="1" wp14:anchorId="059E74B1" wp14:editId="53F102C0">
            <wp:simplePos x="0" y="0"/>
            <wp:positionH relativeFrom="column">
              <wp:posOffset>-243205</wp:posOffset>
            </wp:positionH>
            <wp:positionV relativeFrom="paragraph">
              <wp:posOffset>81915</wp:posOffset>
            </wp:positionV>
            <wp:extent cx="4486940" cy="1718852"/>
            <wp:effectExtent l="0" t="0" r="0" b="0"/>
            <wp:wrapNone/>
            <wp:docPr id="5" name="Picture 5" descr="C:\Users\pincemaille\Pictures\COE-logo-and-GRECO-450px.png"/>
            <wp:cNvGraphicFramePr/>
            <a:graphic xmlns:a="http://schemas.openxmlformats.org/drawingml/2006/main">
              <a:graphicData uri="http://schemas.openxmlformats.org/drawingml/2006/picture">
                <pic:pic xmlns:pic="http://schemas.openxmlformats.org/drawingml/2006/picture">
                  <pic:nvPicPr>
                    <pic:cNvPr id="1" name="Picture 1" descr="C:\Users\pincemaille\Pictures\COE-logo-and-GRECO-450px.pn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940" cy="1718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A82D9" w14:textId="1A9EE45C" w:rsidR="00DE29E3" w:rsidRPr="00F0435E" w:rsidRDefault="00463774" w:rsidP="002C6643">
      <w:pPr>
        <w:jc w:val="both"/>
      </w:pPr>
      <w:r w:rsidRPr="00F0435E">
        <w:rPr>
          <w:noProof/>
          <w:lang w:val="en-GB" w:eastAsia="en-GB"/>
        </w:rPr>
        <mc:AlternateContent>
          <mc:Choice Requires="wps">
            <w:drawing>
              <wp:anchor distT="0" distB="0" distL="114300" distR="114300" simplePos="0" relativeHeight="251660288" behindDoc="0" locked="0" layoutInCell="1" allowOverlap="1" wp14:anchorId="176EC32F" wp14:editId="15FBCFBC">
                <wp:simplePos x="0" y="0"/>
                <wp:positionH relativeFrom="page">
                  <wp:posOffset>171450</wp:posOffset>
                </wp:positionH>
                <wp:positionV relativeFrom="page">
                  <wp:posOffset>1800225</wp:posOffset>
                </wp:positionV>
                <wp:extent cx="5381625" cy="7848600"/>
                <wp:effectExtent l="0" t="0" r="9525"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1625" cy="784860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72144EC" w14:textId="48EBC26B" w:rsidR="00C12BFF" w:rsidRPr="000C2D87" w:rsidRDefault="000C2D87" w:rsidP="009C7AFA">
                            <w:pPr>
                              <w:pStyle w:val="Titre"/>
                              <w:pBdr>
                                <w:bottom w:val="none" w:sz="0" w:space="0" w:color="auto"/>
                              </w:pBdr>
                              <w:tabs>
                                <w:tab w:val="right" w:pos="7076"/>
                              </w:tabs>
                              <w:ind w:right="412"/>
                              <w:rPr>
                                <w:rFonts w:asciiTheme="minorHAnsi" w:hAnsiTheme="minorHAnsi" w:cstheme="minorHAnsi"/>
                                <w:color w:val="FFFFFF" w:themeColor="background1"/>
                                <w:sz w:val="22"/>
                                <w:szCs w:val="22"/>
                                <w:lang w:val="fr-FR"/>
                              </w:rPr>
                            </w:pPr>
                            <w:r>
                              <w:rPr>
                                <w:rFonts w:asciiTheme="minorHAnsi" w:hAnsiTheme="minorHAnsi" w:cstheme="minorHAnsi"/>
                                <w:color w:val="FFFFFF" w:themeColor="background1"/>
                                <w:sz w:val="22"/>
                                <w:szCs w:val="22"/>
                                <w:lang w:val="fr-FR"/>
                              </w:rPr>
                              <w:t>Adoption : 17 juin 2022</w:t>
                            </w:r>
                            <w:r w:rsidR="006B2F29" w:rsidRPr="00CB56B0">
                              <w:rPr>
                                <w:rFonts w:asciiTheme="minorHAnsi" w:hAnsiTheme="minorHAnsi" w:cstheme="minorHAnsi"/>
                                <w:color w:val="FFFFFF" w:themeColor="background1"/>
                                <w:sz w:val="22"/>
                                <w:szCs w:val="22"/>
                                <w:lang w:val="fr-FR"/>
                              </w:rPr>
                              <w:tab/>
                            </w:r>
                            <w:bookmarkStart w:id="0" w:name="_GoBack"/>
                            <w:bookmarkEnd w:id="0"/>
                          </w:p>
                          <w:p w14:paraId="6EDD2B31" w14:textId="40CC03DE" w:rsidR="0090105A" w:rsidRPr="00CB56B0" w:rsidRDefault="006B2F29" w:rsidP="00463774">
                            <w:pPr>
                              <w:pStyle w:val="Titre"/>
                              <w:pBdr>
                                <w:bottom w:val="none" w:sz="0" w:space="0" w:color="auto"/>
                              </w:pBdr>
                              <w:tabs>
                                <w:tab w:val="right" w:pos="7076"/>
                              </w:tabs>
                              <w:spacing w:after="0"/>
                              <w:ind w:right="414"/>
                              <w:jc w:val="right"/>
                              <w:rPr>
                                <w:rFonts w:cs="recommends"/>
                                <w:sz w:val="22"/>
                                <w:szCs w:val="22"/>
                                <w:lang w:val="fr-FR"/>
                              </w:rPr>
                            </w:pPr>
                            <w:r w:rsidRPr="00CB56B0">
                              <w:rPr>
                                <w:rFonts w:asciiTheme="minorHAnsi" w:hAnsiTheme="minorHAnsi" w:cstheme="minorHAnsi"/>
                                <w:color w:val="FFFFFF" w:themeColor="background1"/>
                                <w:sz w:val="22"/>
                                <w:szCs w:val="22"/>
                                <w:lang w:val="fr-FR"/>
                              </w:rPr>
                              <w:tab/>
                              <w:t>GrecoRC4(202</w:t>
                            </w:r>
                            <w:r w:rsidR="00CB56B0" w:rsidRPr="00CB56B0">
                              <w:rPr>
                                <w:rFonts w:asciiTheme="minorHAnsi" w:hAnsiTheme="minorHAnsi" w:cstheme="minorHAnsi"/>
                                <w:color w:val="FFFFFF" w:themeColor="background1"/>
                                <w:sz w:val="22"/>
                                <w:szCs w:val="22"/>
                                <w:lang w:val="fr-FR"/>
                              </w:rPr>
                              <w:t>2</w:t>
                            </w:r>
                            <w:r w:rsidRPr="00CB56B0">
                              <w:rPr>
                                <w:rFonts w:asciiTheme="minorHAnsi" w:hAnsiTheme="minorHAnsi" w:cstheme="minorHAnsi"/>
                                <w:color w:val="FFFFFF" w:themeColor="background1"/>
                                <w:sz w:val="22"/>
                                <w:szCs w:val="22"/>
                                <w:lang w:val="fr-FR"/>
                              </w:rPr>
                              <w:t>)</w:t>
                            </w:r>
                            <w:r w:rsidR="00CB56B0">
                              <w:rPr>
                                <w:rFonts w:asciiTheme="minorHAnsi" w:hAnsiTheme="minorHAnsi" w:cstheme="minorHAnsi"/>
                                <w:color w:val="FFFFFF" w:themeColor="background1"/>
                                <w:sz w:val="22"/>
                                <w:szCs w:val="22"/>
                                <w:lang w:val="fr-FR"/>
                              </w:rPr>
                              <w:t>17</w:t>
                            </w:r>
                          </w:p>
                          <w:p w14:paraId="35CEEFBC"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5ECFDFBA"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67C6DA01"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4FF46320" w14:textId="77777777" w:rsidR="0090105A" w:rsidRPr="008E79F6" w:rsidRDefault="0090105A" w:rsidP="00C12BFF">
                            <w:pPr>
                              <w:pStyle w:val="Titre"/>
                              <w:pBdr>
                                <w:bottom w:val="none" w:sz="0" w:space="0" w:color="auto"/>
                              </w:pBdr>
                              <w:tabs>
                                <w:tab w:val="right" w:pos="7076"/>
                              </w:tabs>
                              <w:ind w:right="412"/>
                              <w:jc w:val="right"/>
                              <w:rPr>
                                <w:rFonts w:ascii="Calibri" w:hAnsi="Calibri" w:cs="Calibri"/>
                                <w:caps/>
                                <w:color w:val="FFFFFF"/>
                                <w:spacing w:val="0"/>
                                <w:kern w:val="0"/>
                                <w:szCs w:val="72"/>
                                <w:lang w:val="fr-FR" w:eastAsia="en-US"/>
                              </w:rPr>
                            </w:pPr>
                            <w:r>
                              <w:rPr>
                                <w:rFonts w:ascii="Calibri" w:hAnsi="Calibri" w:cs="Calibri"/>
                                <w:b/>
                                <w:caps/>
                                <w:color w:val="FFFFFF"/>
                                <w:sz w:val="40"/>
                                <w:szCs w:val="40"/>
                                <w:lang w:val="fr-FR"/>
                              </w:rPr>
                              <w:t>Quatrième Cycle d’EVALUATION</w:t>
                            </w:r>
                          </w:p>
                          <w:p w14:paraId="6D8BB1BE" w14:textId="77777777" w:rsidR="0090105A" w:rsidRPr="00463774" w:rsidRDefault="0090105A" w:rsidP="00C12BFF">
                            <w:pPr>
                              <w:tabs>
                                <w:tab w:val="right" w:pos="6946"/>
                              </w:tabs>
                              <w:spacing w:before="240"/>
                              <w:ind w:left="720" w:right="412"/>
                              <w:jc w:val="right"/>
                              <w:rPr>
                                <w:rFonts w:asciiTheme="minorHAnsi" w:hAnsiTheme="minorHAnsi" w:cstheme="minorHAnsi"/>
                                <w:color w:val="FFFFFF"/>
                                <w:sz w:val="22"/>
                                <w:szCs w:val="22"/>
                              </w:rPr>
                            </w:pPr>
                          </w:p>
                          <w:p w14:paraId="232EAE2D" w14:textId="77777777" w:rsidR="0090105A" w:rsidRPr="008E79F6" w:rsidRDefault="0090105A" w:rsidP="00C12BFF">
                            <w:pPr>
                              <w:tabs>
                                <w:tab w:val="right" w:pos="6946"/>
                              </w:tabs>
                              <w:spacing w:before="240"/>
                              <w:ind w:left="284" w:right="412"/>
                              <w:jc w:val="right"/>
                              <w:rPr>
                                <w:rFonts w:asciiTheme="minorHAnsi" w:hAnsiTheme="minorHAnsi" w:cstheme="minorHAnsi"/>
                                <w:color w:val="FFFFFF"/>
                                <w:sz w:val="32"/>
                                <w:szCs w:val="21"/>
                              </w:rPr>
                            </w:pPr>
                            <w:r w:rsidRPr="008E79F6">
                              <w:rPr>
                                <w:rFonts w:asciiTheme="minorHAnsi" w:hAnsiTheme="minorHAnsi" w:cstheme="minorHAnsi"/>
                                <w:color w:val="FFFFFF"/>
                                <w:sz w:val="32"/>
                                <w:szCs w:val="21"/>
                              </w:rPr>
                              <w:t>Prévention de la corruption des parlementai</w:t>
                            </w:r>
                            <w:r>
                              <w:rPr>
                                <w:rFonts w:asciiTheme="minorHAnsi" w:hAnsiTheme="minorHAnsi" w:cstheme="minorHAnsi"/>
                                <w:color w:val="FFFFFF"/>
                                <w:sz w:val="32"/>
                                <w:szCs w:val="21"/>
                              </w:rPr>
                              <w:t>res</w:t>
                            </w:r>
                            <w:r w:rsidRPr="008E79F6">
                              <w:rPr>
                                <w:rFonts w:asciiTheme="minorHAnsi" w:hAnsiTheme="minorHAnsi" w:cstheme="minorHAnsi"/>
                                <w:color w:val="FFFFFF"/>
                                <w:sz w:val="32"/>
                                <w:szCs w:val="21"/>
                              </w:rPr>
                              <w:t xml:space="preserve">, </w:t>
                            </w:r>
                            <w:r>
                              <w:rPr>
                                <w:rFonts w:asciiTheme="minorHAnsi" w:hAnsiTheme="minorHAnsi" w:cstheme="minorHAnsi"/>
                                <w:color w:val="FFFFFF"/>
                                <w:sz w:val="32"/>
                                <w:szCs w:val="21"/>
                              </w:rPr>
                              <w:br/>
                              <w:t>des ju</w:t>
                            </w:r>
                            <w:r w:rsidRPr="008E79F6">
                              <w:rPr>
                                <w:rFonts w:asciiTheme="minorHAnsi" w:hAnsiTheme="minorHAnsi" w:cstheme="minorHAnsi"/>
                                <w:color w:val="FFFFFF"/>
                                <w:sz w:val="32"/>
                                <w:szCs w:val="21"/>
                              </w:rPr>
                              <w:t xml:space="preserve">ges </w:t>
                            </w:r>
                            <w:r>
                              <w:rPr>
                                <w:rFonts w:asciiTheme="minorHAnsi" w:hAnsiTheme="minorHAnsi" w:cstheme="minorHAnsi"/>
                                <w:color w:val="FFFFFF"/>
                                <w:sz w:val="32"/>
                                <w:szCs w:val="21"/>
                              </w:rPr>
                              <w:t>et des procureurs</w:t>
                            </w:r>
                          </w:p>
                          <w:p w14:paraId="50DCBA68" w14:textId="77777777" w:rsidR="0090105A" w:rsidRPr="00463774" w:rsidRDefault="0090105A" w:rsidP="00C12BFF">
                            <w:pPr>
                              <w:tabs>
                                <w:tab w:val="right" w:pos="6946"/>
                              </w:tabs>
                              <w:spacing w:before="240"/>
                              <w:ind w:left="1008" w:right="412"/>
                              <w:jc w:val="right"/>
                              <w:rPr>
                                <w:rFonts w:asciiTheme="minorHAnsi" w:hAnsiTheme="minorHAnsi" w:cstheme="minorHAnsi"/>
                                <w:color w:val="FFFFFF"/>
                                <w:sz w:val="36"/>
                              </w:rPr>
                            </w:pPr>
                          </w:p>
                          <w:p w14:paraId="53B8D88D" w14:textId="77777777" w:rsidR="00406BC5" w:rsidRDefault="00406BC5" w:rsidP="00463774">
                            <w:pPr>
                              <w:spacing w:before="240"/>
                              <w:ind w:right="414"/>
                              <w:jc w:val="right"/>
                              <w:rPr>
                                <w:rFonts w:asciiTheme="minorHAnsi" w:hAnsiTheme="minorHAnsi" w:cstheme="minorHAnsi"/>
                                <w:b/>
                                <w:color w:val="FFFFFF"/>
                                <w:sz w:val="40"/>
                                <w:szCs w:val="52"/>
                              </w:rPr>
                            </w:pPr>
                            <w:bookmarkStart w:id="1" w:name="lt_pId036"/>
                          </w:p>
                          <w:p w14:paraId="36700D02" w14:textId="10381CE3" w:rsidR="0090105A" w:rsidRPr="00463774" w:rsidRDefault="00463774" w:rsidP="00463774">
                            <w:pPr>
                              <w:spacing w:before="240"/>
                              <w:ind w:right="414"/>
                              <w:jc w:val="right"/>
                              <w:rPr>
                                <w:rFonts w:asciiTheme="minorHAnsi" w:hAnsiTheme="minorHAnsi" w:cstheme="minorHAnsi"/>
                                <w:b/>
                                <w:color w:val="FFFFFF"/>
                                <w:sz w:val="40"/>
                                <w:szCs w:val="52"/>
                              </w:rPr>
                            </w:pPr>
                            <w:r w:rsidRPr="00463774">
                              <w:rPr>
                                <w:rFonts w:asciiTheme="minorHAnsi" w:hAnsiTheme="minorHAnsi" w:cstheme="minorHAnsi"/>
                                <w:b/>
                                <w:color w:val="FFFFFF"/>
                                <w:sz w:val="40"/>
                                <w:szCs w:val="52"/>
                              </w:rPr>
                              <w:t xml:space="preserve">TROISIÈME RAPPORT DE CONFORMITÉ </w:t>
                            </w:r>
                            <w:bookmarkStart w:id="2" w:name="_Hlk89786870"/>
                            <w:bookmarkEnd w:id="1"/>
                            <w:r w:rsidRPr="00463774">
                              <w:rPr>
                                <w:rFonts w:asciiTheme="minorHAnsi" w:hAnsiTheme="minorHAnsi" w:cstheme="minorHAnsi"/>
                                <w:b/>
                                <w:i/>
                                <w:iCs/>
                                <w:color w:val="FFFFFF"/>
                                <w:sz w:val="40"/>
                                <w:szCs w:val="52"/>
                              </w:rPr>
                              <w:t>INTÉRIMAIRE</w:t>
                            </w:r>
                            <w:bookmarkEnd w:id="2"/>
                          </w:p>
                          <w:p w14:paraId="03AFDA79" w14:textId="77777777" w:rsidR="0090105A" w:rsidRPr="00CB56B0" w:rsidRDefault="0090105A" w:rsidP="00463774">
                            <w:pPr>
                              <w:pStyle w:val="Titre"/>
                              <w:pBdr>
                                <w:bottom w:val="none" w:sz="0" w:space="0" w:color="auto"/>
                              </w:pBdr>
                              <w:tabs>
                                <w:tab w:val="right" w:pos="7076"/>
                              </w:tabs>
                              <w:spacing w:before="240"/>
                              <w:ind w:right="414"/>
                              <w:jc w:val="right"/>
                              <w:rPr>
                                <w:rFonts w:asciiTheme="minorHAnsi" w:hAnsiTheme="minorHAnsi" w:cstheme="minorHAnsi"/>
                                <w:b/>
                                <w:color w:val="FFFFFF"/>
                                <w:sz w:val="36"/>
                                <w:lang w:val="fr-FR"/>
                              </w:rPr>
                            </w:pPr>
                            <w:r w:rsidRPr="00CB56B0">
                              <w:rPr>
                                <w:rFonts w:asciiTheme="minorHAnsi" w:hAnsiTheme="minorHAnsi" w:cstheme="minorHAnsi"/>
                                <w:b/>
                                <w:color w:val="FFFFFF"/>
                                <w:sz w:val="40"/>
                                <w:lang w:val="fr-FR"/>
                              </w:rPr>
                              <w:t>BELGIQUE</w:t>
                            </w:r>
                          </w:p>
                          <w:p w14:paraId="0C5D1825" w14:textId="77777777" w:rsidR="0090105A" w:rsidRDefault="0090105A" w:rsidP="00DE29E3">
                            <w:pPr>
                              <w:spacing w:before="240"/>
                              <w:ind w:left="1008" w:right="412"/>
                              <w:jc w:val="right"/>
                              <w:rPr>
                                <w:rFonts w:asciiTheme="minorHAnsi" w:hAnsiTheme="minorHAnsi" w:cstheme="minorHAnsi"/>
                                <w:color w:val="FFFFFF"/>
                              </w:rPr>
                            </w:pPr>
                          </w:p>
                          <w:p w14:paraId="6A740227" w14:textId="77777777" w:rsidR="0090105A" w:rsidRDefault="0090105A" w:rsidP="00DE29E3">
                            <w:pPr>
                              <w:spacing w:before="240"/>
                              <w:ind w:left="1008" w:right="412"/>
                              <w:jc w:val="right"/>
                              <w:rPr>
                                <w:rFonts w:asciiTheme="minorHAnsi" w:hAnsiTheme="minorHAnsi" w:cstheme="minorHAnsi"/>
                                <w:color w:val="FFFFFF"/>
                              </w:rPr>
                            </w:pPr>
                          </w:p>
                          <w:p w14:paraId="7F8393A4" w14:textId="2DAC28A4" w:rsidR="0090105A" w:rsidRPr="00B00AE4" w:rsidRDefault="000C2D87" w:rsidP="00E86D85">
                            <w:pPr>
                              <w:spacing w:before="240"/>
                              <w:ind w:left="1008" w:right="412"/>
                              <w:jc w:val="right"/>
                              <w:rPr>
                                <w:rFonts w:cs="Calibri"/>
                                <w:color w:val="FFFFFF"/>
                                <w:sz w:val="22"/>
                                <w:szCs w:val="22"/>
                              </w:rPr>
                            </w:pPr>
                            <w:r>
                              <w:rPr>
                                <w:rFonts w:asciiTheme="minorHAnsi" w:hAnsiTheme="minorHAnsi" w:cstheme="minorHAnsi"/>
                                <w:color w:val="FFFFFF"/>
                                <w:sz w:val="22"/>
                                <w:szCs w:val="22"/>
                              </w:rPr>
                              <w:t>Adopté</w:t>
                            </w:r>
                            <w:r w:rsidR="00CB56B0" w:rsidRPr="00B00AE4">
                              <w:rPr>
                                <w:rFonts w:asciiTheme="minorHAnsi" w:hAnsiTheme="minorHAnsi" w:cstheme="minorHAnsi"/>
                                <w:color w:val="FFFFFF"/>
                                <w:sz w:val="22"/>
                                <w:szCs w:val="22"/>
                              </w:rPr>
                              <w:t xml:space="preserve"> </w:t>
                            </w:r>
                            <w:r w:rsidR="0090105A" w:rsidRPr="00B00AE4">
                              <w:rPr>
                                <w:rFonts w:asciiTheme="minorHAnsi" w:hAnsiTheme="minorHAnsi" w:cstheme="minorHAnsi"/>
                                <w:color w:val="FFFFFF"/>
                                <w:sz w:val="22"/>
                                <w:szCs w:val="22"/>
                              </w:rPr>
                              <w:t xml:space="preserve">par le GRECO lors de sa </w:t>
                            </w:r>
                            <w:r w:rsidR="00CB56B0" w:rsidRPr="00B00AE4">
                              <w:rPr>
                                <w:rFonts w:asciiTheme="minorHAnsi" w:hAnsiTheme="minorHAnsi" w:cstheme="minorHAnsi"/>
                                <w:color w:val="FFFFFF"/>
                                <w:sz w:val="22"/>
                                <w:szCs w:val="22"/>
                              </w:rPr>
                              <w:t>91</w:t>
                            </w:r>
                            <w:r w:rsidR="0090105A" w:rsidRPr="00B00AE4">
                              <w:rPr>
                                <w:rFonts w:asciiTheme="minorHAnsi" w:hAnsiTheme="minorHAnsi" w:cstheme="minorHAnsi"/>
                                <w:color w:val="FFFFFF"/>
                                <w:sz w:val="22"/>
                                <w:szCs w:val="22"/>
                                <w:vertAlign w:val="superscript"/>
                              </w:rPr>
                              <w:t>e</w:t>
                            </w:r>
                            <w:r w:rsidR="0090105A" w:rsidRPr="00B00AE4">
                              <w:rPr>
                                <w:rFonts w:asciiTheme="minorHAnsi" w:hAnsiTheme="minorHAnsi" w:cstheme="minorHAnsi"/>
                                <w:color w:val="FFFFFF"/>
                                <w:sz w:val="22"/>
                                <w:szCs w:val="22"/>
                              </w:rPr>
                              <w:t xml:space="preserve"> </w:t>
                            </w:r>
                            <w:r w:rsidR="00195212">
                              <w:rPr>
                                <w:rFonts w:asciiTheme="minorHAnsi" w:hAnsiTheme="minorHAnsi" w:cstheme="minorHAnsi"/>
                                <w:color w:val="FFFFFF"/>
                                <w:sz w:val="22"/>
                                <w:szCs w:val="22"/>
                              </w:rPr>
                              <w:t>r</w:t>
                            </w:r>
                            <w:r w:rsidR="0090105A" w:rsidRPr="00B00AE4">
                              <w:rPr>
                                <w:rFonts w:asciiTheme="minorHAnsi" w:hAnsiTheme="minorHAnsi" w:cstheme="minorHAnsi"/>
                                <w:color w:val="FFFFFF"/>
                                <w:sz w:val="22"/>
                                <w:szCs w:val="22"/>
                              </w:rPr>
                              <w:t xml:space="preserve">éunion </w:t>
                            </w:r>
                            <w:r w:rsidR="00195212">
                              <w:rPr>
                                <w:rFonts w:asciiTheme="minorHAnsi" w:hAnsiTheme="minorHAnsi" w:cstheme="minorHAnsi"/>
                                <w:color w:val="FFFFFF"/>
                                <w:sz w:val="22"/>
                                <w:szCs w:val="22"/>
                              </w:rPr>
                              <w:t>p</w:t>
                            </w:r>
                            <w:r w:rsidR="0090105A" w:rsidRPr="00B00AE4">
                              <w:rPr>
                                <w:rFonts w:asciiTheme="minorHAnsi" w:hAnsiTheme="minorHAnsi" w:cstheme="minorHAnsi"/>
                                <w:color w:val="FFFFFF"/>
                                <w:sz w:val="22"/>
                                <w:szCs w:val="22"/>
                              </w:rPr>
                              <w:t>lénière</w:t>
                            </w:r>
                            <w:r w:rsidR="0090105A" w:rsidRPr="00B00AE4">
                              <w:rPr>
                                <w:rFonts w:asciiTheme="minorHAnsi" w:hAnsiTheme="minorHAnsi" w:cstheme="minorHAnsi"/>
                                <w:color w:val="FFFFFF"/>
                                <w:sz w:val="22"/>
                                <w:szCs w:val="22"/>
                              </w:rPr>
                              <w:br/>
                              <w:t xml:space="preserve">(Strasbourg, </w:t>
                            </w:r>
                            <w:r w:rsidR="00CB56B0" w:rsidRPr="00B00AE4">
                              <w:rPr>
                                <w:rFonts w:asciiTheme="minorHAnsi" w:hAnsiTheme="minorHAnsi" w:cstheme="minorHAnsi"/>
                                <w:color w:val="FFFFFF"/>
                                <w:sz w:val="22"/>
                                <w:szCs w:val="22"/>
                              </w:rPr>
                              <w:t>13-17 juin</w:t>
                            </w:r>
                            <w:r w:rsidR="0090105A" w:rsidRPr="00B00AE4">
                              <w:rPr>
                                <w:rFonts w:asciiTheme="minorHAnsi" w:hAnsiTheme="minorHAnsi" w:cstheme="minorHAnsi"/>
                                <w:color w:val="FFFFFF"/>
                                <w:sz w:val="22"/>
                                <w:szCs w:val="22"/>
                              </w:rPr>
                              <w:t xml:space="preserve"> 202</w:t>
                            </w:r>
                            <w:r w:rsidR="00CB56B0" w:rsidRPr="00B00AE4">
                              <w:rPr>
                                <w:rFonts w:asciiTheme="minorHAnsi" w:hAnsiTheme="minorHAnsi" w:cstheme="minorHAnsi"/>
                                <w:color w:val="FFFFFF"/>
                                <w:sz w:val="22"/>
                                <w:szCs w:val="22"/>
                              </w:rPr>
                              <w:t>2</w:t>
                            </w:r>
                            <w:r w:rsidR="0090105A" w:rsidRPr="00B00AE4">
                              <w:rPr>
                                <w:rFonts w:asciiTheme="minorHAnsi" w:hAnsiTheme="minorHAnsi" w:cstheme="minorHAnsi"/>
                                <w:color w:val="FFFFFF"/>
                                <w:sz w:val="22"/>
                                <w:szCs w:val="22"/>
                              </w:rPr>
                              <w:t>)</w:t>
                            </w: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EC32F" id="Rectangle 47" o:spid="_x0000_s1026" style="position:absolute;left:0;text-align:left;margin-left:13.5pt;margin-top:141.75pt;width:423.75pt;height:6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" fillcolor="#4f81bd" stroked="f" strokeweight="2pt">
                <v:path arrowok="t"/>
                <v:textbox inset="21.6pt,1in,21.6pt">
                  <w:txbxContent>
                    <w:p w14:paraId="072144EC" w14:textId="48EBC26B" w:rsidR="00C12BFF" w:rsidRPr="000C2D87" w:rsidRDefault="000C2D87" w:rsidP="009C7AFA">
                      <w:pPr>
                        <w:pStyle w:val="Titre"/>
                        <w:pBdr>
                          <w:bottom w:val="none" w:sz="0" w:space="0" w:color="auto"/>
                        </w:pBdr>
                        <w:tabs>
                          <w:tab w:val="right" w:pos="7076"/>
                        </w:tabs>
                        <w:ind w:right="412"/>
                        <w:rPr>
                          <w:rFonts w:asciiTheme="minorHAnsi" w:hAnsiTheme="minorHAnsi" w:cstheme="minorHAnsi"/>
                          <w:color w:val="FFFFFF" w:themeColor="background1"/>
                          <w:sz w:val="22"/>
                          <w:szCs w:val="22"/>
                          <w:lang w:val="fr-FR"/>
                        </w:rPr>
                      </w:pPr>
                      <w:r>
                        <w:rPr>
                          <w:rFonts w:asciiTheme="minorHAnsi" w:hAnsiTheme="minorHAnsi" w:cstheme="minorHAnsi"/>
                          <w:color w:val="FFFFFF" w:themeColor="background1"/>
                          <w:sz w:val="22"/>
                          <w:szCs w:val="22"/>
                          <w:lang w:val="fr-FR"/>
                        </w:rPr>
                        <w:t>Adoption : 17 juin 2022</w:t>
                      </w:r>
                      <w:r w:rsidR="006B2F29" w:rsidRPr="00CB56B0">
                        <w:rPr>
                          <w:rFonts w:asciiTheme="minorHAnsi" w:hAnsiTheme="minorHAnsi" w:cstheme="minorHAnsi"/>
                          <w:color w:val="FFFFFF" w:themeColor="background1"/>
                          <w:sz w:val="22"/>
                          <w:szCs w:val="22"/>
                          <w:lang w:val="fr-FR"/>
                        </w:rPr>
                        <w:tab/>
                      </w:r>
                      <w:bookmarkStart w:id="3" w:name="_GoBack"/>
                      <w:bookmarkEnd w:id="3"/>
                    </w:p>
                    <w:p w14:paraId="6EDD2B31" w14:textId="40CC03DE" w:rsidR="0090105A" w:rsidRPr="00CB56B0" w:rsidRDefault="006B2F29" w:rsidP="00463774">
                      <w:pPr>
                        <w:pStyle w:val="Titre"/>
                        <w:pBdr>
                          <w:bottom w:val="none" w:sz="0" w:space="0" w:color="auto"/>
                        </w:pBdr>
                        <w:tabs>
                          <w:tab w:val="right" w:pos="7076"/>
                        </w:tabs>
                        <w:spacing w:after="0"/>
                        <w:ind w:right="414"/>
                        <w:jc w:val="right"/>
                        <w:rPr>
                          <w:rFonts w:cs="recommends"/>
                          <w:sz w:val="22"/>
                          <w:szCs w:val="22"/>
                          <w:lang w:val="fr-FR"/>
                        </w:rPr>
                      </w:pPr>
                      <w:r w:rsidRPr="00CB56B0">
                        <w:rPr>
                          <w:rFonts w:asciiTheme="minorHAnsi" w:hAnsiTheme="minorHAnsi" w:cstheme="minorHAnsi"/>
                          <w:color w:val="FFFFFF" w:themeColor="background1"/>
                          <w:sz w:val="22"/>
                          <w:szCs w:val="22"/>
                          <w:lang w:val="fr-FR"/>
                        </w:rPr>
                        <w:tab/>
                        <w:t>GrecoRC4(202</w:t>
                      </w:r>
                      <w:r w:rsidR="00CB56B0" w:rsidRPr="00CB56B0">
                        <w:rPr>
                          <w:rFonts w:asciiTheme="minorHAnsi" w:hAnsiTheme="minorHAnsi" w:cstheme="minorHAnsi"/>
                          <w:color w:val="FFFFFF" w:themeColor="background1"/>
                          <w:sz w:val="22"/>
                          <w:szCs w:val="22"/>
                          <w:lang w:val="fr-FR"/>
                        </w:rPr>
                        <w:t>2</w:t>
                      </w:r>
                      <w:r w:rsidRPr="00CB56B0">
                        <w:rPr>
                          <w:rFonts w:asciiTheme="minorHAnsi" w:hAnsiTheme="minorHAnsi" w:cstheme="minorHAnsi"/>
                          <w:color w:val="FFFFFF" w:themeColor="background1"/>
                          <w:sz w:val="22"/>
                          <w:szCs w:val="22"/>
                          <w:lang w:val="fr-FR"/>
                        </w:rPr>
                        <w:t>)</w:t>
                      </w:r>
                      <w:r w:rsidR="00CB56B0">
                        <w:rPr>
                          <w:rFonts w:asciiTheme="minorHAnsi" w:hAnsiTheme="minorHAnsi" w:cstheme="minorHAnsi"/>
                          <w:color w:val="FFFFFF" w:themeColor="background1"/>
                          <w:sz w:val="22"/>
                          <w:szCs w:val="22"/>
                          <w:lang w:val="fr-FR"/>
                        </w:rPr>
                        <w:t>17</w:t>
                      </w:r>
                    </w:p>
                    <w:p w14:paraId="35CEEFBC"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5ECFDFBA"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67C6DA01" w14:textId="77777777" w:rsidR="0090105A" w:rsidRPr="00463774" w:rsidRDefault="0090105A" w:rsidP="00463774">
                      <w:pPr>
                        <w:tabs>
                          <w:tab w:val="right" w:pos="6946"/>
                        </w:tabs>
                        <w:spacing w:after="200" w:line="276" w:lineRule="auto"/>
                        <w:ind w:right="505"/>
                        <w:jc w:val="right"/>
                        <w:rPr>
                          <w:rFonts w:asciiTheme="minorHAnsi" w:hAnsiTheme="minorHAnsi" w:cstheme="minorHAnsi"/>
                          <w:sz w:val="22"/>
                          <w:szCs w:val="22"/>
                          <w:lang w:eastAsia="ja-JP"/>
                        </w:rPr>
                      </w:pPr>
                    </w:p>
                    <w:p w14:paraId="4FF46320" w14:textId="77777777" w:rsidR="0090105A" w:rsidRPr="008E79F6" w:rsidRDefault="0090105A" w:rsidP="00C12BFF">
                      <w:pPr>
                        <w:pStyle w:val="Titre"/>
                        <w:pBdr>
                          <w:bottom w:val="none" w:sz="0" w:space="0" w:color="auto"/>
                        </w:pBdr>
                        <w:tabs>
                          <w:tab w:val="right" w:pos="7076"/>
                        </w:tabs>
                        <w:ind w:right="412"/>
                        <w:jc w:val="right"/>
                        <w:rPr>
                          <w:rFonts w:ascii="Calibri" w:hAnsi="Calibri" w:cs="Calibri"/>
                          <w:caps/>
                          <w:color w:val="FFFFFF"/>
                          <w:spacing w:val="0"/>
                          <w:kern w:val="0"/>
                          <w:szCs w:val="72"/>
                          <w:lang w:val="fr-FR" w:eastAsia="en-US"/>
                        </w:rPr>
                      </w:pPr>
                      <w:r>
                        <w:rPr>
                          <w:rFonts w:ascii="Calibri" w:hAnsi="Calibri" w:cs="Calibri"/>
                          <w:b/>
                          <w:caps/>
                          <w:color w:val="FFFFFF"/>
                          <w:sz w:val="40"/>
                          <w:szCs w:val="40"/>
                          <w:lang w:val="fr-FR"/>
                        </w:rPr>
                        <w:t>Quatrième Cycle d’EVALUATION</w:t>
                      </w:r>
                    </w:p>
                    <w:p w14:paraId="6D8BB1BE" w14:textId="77777777" w:rsidR="0090105A" w:rsidRPr="00463774" w:rsidRDefault="0090105A" w:rsidP="00C12BFF">
                      <w:pPr>
                        <w:tabs>
                          <w:tab w:val="right" w:pos="6946"/>
                        </w:tabs>
                        <w:spacing w:before="240"/>
                        <w:ind w:left="720" w:right="412"/>
                        <w:jc w:val="right"/>
                        <w:rPr>
                          <w:rFonts w:asciiTheme="minorHAnsi" w:hAnsiTheme="minorHAnsi" w:cstheme="minorHAnsi"/>
                          <w:color w:val="FFFFFF"/>
                          <w:sz w:val="22"/>
                          <w:szCs w:val="22"/>
                        </w:rPr>
                      </w:pPr>
                    </w:p>
                    <w:p w14:paraId="232EAE2D" w14:textId="77777777" w:rsidR="0090105A" w:rsidRPr="008E79F6" w:rsidRDefault="0090105A" w:rsidP="00C12BFF">
                      <w:pPr>
                        <w:tabs>
                          <w:tab w:val="right" w:pos="6946"/>
                        </w:tabs>
                        <w:spacing w:before="240"/>
                        <w:ind w:left="284" w:right="412"/>
                        <w:jc w:val="right"/>
                        <w:rPr>
                          <w:rFonts w:asciiTheme="minorHAnsi" w:hAnsiTheme="minorHAnsi" w:cstheme="minorHAnsi"/>
                          <w:color w:val="FFFFFF"/>
                          <w:sz w:val="32"/>
                          <w:szCs w:val="21"/>
                        </w:rPr>
                      </w:pPr>
                      <w:r w:rsidRPr="008E79F6">
                        <w:rPr>
                          <w:rFonts w:asciiTheme="minorHAnsi" w:hAnsiTheme="minorHAnsi" w:cstheme="minorHAnsi"/>
                          <w:color w:val="FFFFFF"/>
                          <w:sz w:val="32"/>
                          <w:szCs w:val="21"/>
                        </w:rPr>
                        <w:t>Prévention de la corruption des parlementai</w:t>
                      </w:r>
                      <w:r>
                        <w:rPr>
                          <w:rFonts w:asciiTheme="minorHAnsi" w:hAnsiTheme="minorHAnsi" w:cstheme="minorHAnsi"/>
                          <w:color w:val="FFFFFF"/>
                          <w:sz w:val="32"/>
                          <w:szCs w:val="21"/>
                        </w:rPr>
                        <w:t>res</w:t>
                      </w:r>
                      <w:r w:rsidRPr="008E79F6">
                        <w:rPr>
                          <w:rFonts w:asciiTheme="minorHAnsi" w:hAnsiTheme="minorHAnsi" w:cstheme="minorHAnsi"/>
                          <w:color w:val="FFFFFF"/>
                          <w:sz w:val="32"/>
                          <w:szCs w:val="21"/>
                        </w:rPr>
                        <w:t xml:space="preserve">, </w:t>
                      </w:r>
                      <w:r>
                        <w:rPr>
                          <w:rFonts w:asciiTheme="minorHAnsi" w:hAnsiTheme="minorHAnsi" w:cstheme="minorHAnsi"/>
                          <w:color w:val="FFFFFF"/>
                          <w:sz w:val="32"/>
                          <w:szCs w:val="21"/>
                        </w:rPr>
                        <w:br/>
                        <w:t>des ju</w:t>
                      </w:r>
                      <w:r w:rsidRPr="008E79F6">
                        <w:rPr>
                          <w:rFonts w:asciiTheme="minorHAnsi" w:hAnsiTheme="minorHAnsi" w:cstheme="minorHAnsi"/>
                          <w:color w:val="FFFFFF"/>
                          <w:sz w:val="32"/>
                          <w:szCs w:val="21"/>
                        </w:rPr>
                        <w:t xml:space="preserve">ges </w:t>
                      </w:r>
                      <w:r>
                        <w:rPr>
                          <w:rFonts w:asciiTheme="minorHAnsi" w:hAnsiTheme="minorHAnsi" w:cstheme="minorHAnsi"/>
                          <w:color w:val="FFFFFF"/>
                          <w:sz w:val="32"/>
                          <w:szCs w:val="21"/>
                        </w:rPr>
                        <w:t>et des procureurs</w:t>
                      </w:r>
                    </w:p>
                    <w:p w14:paraId="50DCBA68" w14:textId="77777777" w:rsidR="0090105A" w:rsidRPr="00463774" w:rsidRDefault="0090105A" w:rsidP="00C12BFF">
                      <w:pPr>
                        <w:tabs>
                          <w:tab w:val="right" w:pos="6946"/>
                        </w:tabs>
                        <w:spacing w:before="240"/>
                        <w:ind w:left="1008" w:right="412"/>
                        <w:jc w:val="right"/>
                        <w:rPr>
                          <w:rFonts w:asciiTheme="minorHAnsi" w:hAnsiTheme="minorHAnsi" w:cstheme="minorHAnsi"/>
                          <w:color w:val="FFFFFF"/>
                          <w:sz w:val="36"/>
                        </w:rPr>
                      </w:pPr>
                    </w:p>
                    <w:p w14:paraId="53B8D88D" w14:textId="77777777" w:rsidR="00406BC5" w:rsidRDefault="00406BC5" w:rsidP="00463774">
                      <w:pPr>
                        <w:spacing w:before="240"/>
                        <w:ind w:right="414"/>
                        <w:jc w:val="right"/>
                        <w:rPr>
                          <w:rFonts w:asciiTheme="minorHAnsi" w:hAnsiTheme="minorHAnsi" w:cstheme="minorHAnsi"/>
                          <w:b/>
                          <w:color w:val="FFFFFF"/>
                          <w:sz w:val="40"/>
                          <w:szCs w:val="52"/>
                        </w:rPr>
                      </w:pPr>
                      <w:bookmarkStart w:id="4" w:name="lt_pId036"/>
                    </w:p>
                    <w:p w14:paraId="36700D02" w14:textId="10381CE3" w:rsidR="0090105A" w:rsidRPr="00463774" w:rsidRDefault="00463774" w:rsidP="00463774">
                      <w:pPr>
                        <w:spacing w:before="240"/>
                        <w:ind w:right="414"/>
                        <w:jc w:val="right"/>
                        <w:rPr>
                          <w:rFonts w:asciiTheme="minorHAnsi" w:hAnsiTheme="minorHAnsi" w:cstheme="minorHAnsi"/>
                          <w:b/>
                          <w:color w:val="FFFFFF"/>
                          <w:sz w:val="40"/>
                          <w:szCs w:val="52"/>
                        </w:rPr>
                      </w:pPr>
                      <w:r w:rsidRPr="00463774">
                        <w:rPr>
                          <w:rFonts w:asciiTheme="minorHAnsi" w:hAnsiTheme="minorHAnsi" w:cstheme="minorHAnsi"/>
                          <w:b/>
                          <w:color w:val="FFFFFF"/>
                          <w:sz w:val="40"/>
                          <w:szCs w:val="52"/>
                        </w:rPr>
                        <w:t xml:space="preserve">TROISIÈME RAPPORT DE CONFORMITÉ </w:t>
                      </w:r>
                      <w:bookmarkStart w:id="5" w:name="_Hlk89786870"/>
                      <w:bookmarkEnd w:id="4"/>
                      <w:r w:rsidRPr="00463774">
                        <w:rPr>
                          <w:rFonts w:asciiTheme="minorHAnsi" w:hAnsiTheme="minorHAnsi" w:cstheme="minorHAnsi"/>
                          <w:b/>
                          <w:i/>
                          <w:iCs/>
                          <w:color w:val="FFFFFF"/>
                          <w:sz w:val="40"/>
                          <w:szCs w:val="52"/>
                        </w:rPr>
                        <w:t>INTÉRIMAIRE</w:t>
                      </w:r>
                      <w:bookmarkEnd w:id="5"/>
                    </w:p>
                    <w:p w14:paraId="03AFDA79" w14:textId="77777777" w:rsidR="0090105A" w:rsidRPr="00CB56B0" w:rsidRDefault="0090105A" w:rsidP="00463774">
                      <w:pPr>
                        <w:pStyle w:val="Titre"/>
                        <w:pBdr>
                          <w:bottom w:val="none" w:sz="0" w:space="0" w:color="auto"/>
                        </w:pBdr>
                        <w:tabs>
                          <w:tab w:val="right" w:pos="7076"/>
                        </w:tabs>
                        <w:spacing w:before="240"/>
                        <w:ind w:right="414"/>
                        <w:jc w:val="right"/>
                        <w:rPr>
                          <w:rFonts w:asciiTheme="minorHAnsi" w:hAnsiTheme="minorHAnsi" w:cstheme="minorHAnsi"/>
                          <w:b/>
                          <w:color w:val="FFFFFF"/>
                          <w:sz w:val="36"/>
                          <w:lang w:val="fr-FR"/>
                        </w:rPr>
                      </w:pPr>
                      <w:r w:rsidRPr="00CB56B0">
                        <w:rPr>
                          <w:rFonts w:asciiTheme="minorHAnsi" w:hAnsiTheme="minorHAnsi" w:cstheme="minorHAnsi"/>
                          <w:b/>
                          <w:color w:val="FFFFFF"/>
                          <w:sz w:val="40"/>
                          <w:lang w:val="fr-FR"/>
                        </w:rPr>
                        <w:t>BELGIQUE</w:t>
                      </w:r>
                    </w:p>
                    <w:p w14:paraId="0C5D1825" w14:textId="77777777" w:rsidR="0090105A" w:rsidRDefault="0090105A" w:rsidP="00DE29E3">
                      <w:pPr>
                        <w:spacing w:before="240"/>
                        <w:ind w:left="1008" w:right="412"/>
                        <w:jc w:val="right"/>
                        <w:rPr>
                          <w:rFonts w:asciiTheme="minorHAnsi" w:hAnsiTheme="minorHAnsi" w:cstheme="minorHAnsi"/>
                          <w:color w:val="FFFFFF"/>
                        </w:rPr>
                      </w:pPr>
                    </w:p>
                    <w:p w14:paraId="6A740227" w14:textId="77777777" w:rsidR="0090105A" w:rsidRDefault="0090105A" w:rsidP="00DE29E3">
                      <w:pPr>
                        <w:spacing w:before="240"/>
                        <w:ind w:left="1008" w:right="412"/>
                        <w:jc w:val="right"/>
                        <w:rPr>
                          <w:rFonts w:asciiTheme="minorHAnsi" w:hAnsiTheme="minorHAnsi" w:cstheme="minorHAnsi"/>
                          <w:color w:val="FFFFFF"/>
                        </w:rPr>
                      </w:pPr>
                    </w:p>
                    <w:p w14:paraId="7F8393A4" w14:textId="2DAC28A4" w:rsidR="0090105A" w:rsidRPr="00B00AE4" w:rsidRDefault="000C2D87" w:rsidP="00E86D85">
                      <w:pPr>
                        <w:spacing w:before="240"/>
                        <w:ind w:left="1008" w:right="412"/>
                        <w:jc w:val="right"/>
                        <w:rPr>
                          <w:rFonts w:cs="Calibri"/>
                          <w:color w:val="FFFFFF"/>
                          <w:sz w:val="22"/>
                          <w:szCs w:val="22"/>
                        </w:rPr>
                      </w:pPr>
                      <w:r>
                        <w:rPr>
                          <w:rFonts w:asciiTheme="minorHAnsi" w:hAnsiTheme="minorHAnsi" w:cstheme="minorHAnsi"/>
                          <w:color w:val="FFFFFF"/>
                          <w:sz w:val="22"/>
                          <w:szCs w:val="22"/>
                        </w:rPr>
                        <w:t>Adopté</w:t>
                      </w:r>
                      <w:r w:rsidR="00CB56B0" w:rsidRPr="00B00AE4">
                        <w:rPr>
                          <w:rFonts w:asciiTheme="minorHAnsi" w:hAnsiTheme="minorHAnsi" w:cstheme="minorHAnsi"/>
                          <w:color w:val="FFFFFF"/>
                          <w:sz w:val="22"/>
                          <w:szCs w:val="22"/>
                        </w:rPr>
                        <w:t xml:space="preserve"> </w:t>
                      </w:r>
                      <w:r w:rsidR="0090105A" w:rsidRPr="00B00AE4">
                        <w:rPr>
                          <w:rFonts w:asciiTheme="minorHAnsi" w:hAnsiTheme="minorHAnsi" w:cstheme="minorHAnsi"/>
                          <w:color w:val="FFFFFF"/>
                          <w:sz w:val="22"/>
                          <w:szCs w:val="22"/>
                        </w:rPr>
                        <w:t xml:space="preserve">par le GRECO lors de sa </w:t>
                      </w:r>
                      <w:r w:rsidR="00CB56B0" w:rsidRPr="00B00AE4">
                        <w:rPr>
                          <w:rFonts w:asciiTheme="minorHAnsi" w:hAnsiTheme="minorHAnsi" w:cstheme="minorHAnsi"/>
                          <w:color w:val="FFFFFF"/>
                          <w:sz w:val="22"/>
                          <w:szCs w:val="22"/>
                        </w:rPr>
                        <w:t>91</w:t>
                      </w:r>
                      <w:r w:rsidR="0090105A" w:rsidRPr="00B00AE4">
                        <w:rPr>
                          <w:rFonts w:asciiTheme="minorHAnsi" w:hAnsiTheme="minorHAnsi" w:cstheme="minorHAnsi"/>
                          <w:color w:val="FFFFFF"/>
                          <w:sz w:val="22"/>
                          <w:szCs w:val="22"/>
                          <w:vertAlign w:val="superscript"/>
                        </w:rPr>
                        <w:t>e</w:t>
                      </w:r>
                      <w:r w:rsidR="0090105A" w:rsidRPr="00B00AE4">
                        <w:rPr>
                          <w:rFonts w:asciiTheme="minorHAnsi" w:hAnsiTheme="minorHAnsi" w:cstheme="minorHAnsi"/>
                          <w:color w:val="FFFFFF"/>
                          <w:sz w:val="22"/>
                          <w:szCs w:val="22"/>
                        </w:rPr>
                        <w:t xml:space="preserve"> </w:t>
                      </w:r>
                      <w:r w:rsidR="00195212">
                        <w:rPr>
                          <w:rFonts w:asciiTheme="minorHAnsi" w:hAnsiTheme="minorHAnsi" w:cstheme="minorHAnsi"/>
                          <w:color w:val="FFFFFF"/>
                          <w:sz w:val="22"/>
                          <w:szCs w:val="22"/>
                        </w:rPr>
                        <w:t>r</w:t>
                      </w:r>
                      <w:r w:rsidR="0090105A" w:rsidRPr="00B00AE4">
                        <w:rPr>
                          <w:rFonts w:asciiTheme="minorHAnsi" w:hAnsiTheme="minorHAnsi" w:cstheme="minorHAnsi"/>
                          <w:color w:val="FFFFFF"/>
                          <w:sz w:val="22"/>
                          <w:szCs w:val="22"/>
                        </w:rPr>
                        <w:t xml:space="preserve">éunion </w:t>
                      </w:r>
                      <w:r w:rsidR="00195212">
                        <w:rPr>
                          <w:rFonts w:asciiTheme="minorHAnsi" w:hAnsiTheme="minorHAnsi" w:cstheme="minorHAnsi"/>
                          <w:color w:val="FFFFFF"/>
                          <w:sz w:val="22"/>
                          <w:szCs w:val="22"/>
                        </w:rPr>
                        <w:t>p</w:t>
                      </w:r>
                      <w:r w:rsidR="0090105A" w:rsidRPr="00B00AE4">
                        <w:rPr>
                          <w:rFonts w:asciiTheme="minorHAnsi" w:hAnsiTheme="minorHAnsi" w:cstheme="minorHAnsi"/>
                          <w:color w:val="FFFFFF"/>
                          <w:sz w:val="22"/>
                          <w:szCs w:val="22"/>
                        </w:rPr>
                        <w:t>lénière</w:t>
                      </w:r>
                      <w:r w:rsidR="0090105A" w:rsidRPr="00B00AE4">
                        <w:rPr>
                          <w:rFonts w:asciiTheme="minorHAnsi" w:hAnsiTheme="minorHAnsi" w:cstheme="minorHAnsi"/>
                          <w:color w:val="FFFFFF"/>
                          <w:sz w:val="22"/>
                          <w:szCs w:val="22"/>
                        </w:rPr>
                        <w:br/>
                        <w:t xml:space="preserve">(Strasbourg, </w:t>
                      </w:r>
                      <w:r w:rsidR="00CB56B0" w:rsidRPr="00B00AE4">
                        <w:rPr>
                          <w:rFonts w:asciiTheme="minorHAnsi" w:hAnsiTheme="minorHAnsi" w:cstheme="minorHAnsi"/>
                          <w:color w:val="FFFFFF"/>
                          <w:sz w:val="22"/>
                          <w:szCs w:val="22"/>
                        </w:rPr>
                        <w:t>13-17 juin</w:t>
                      </w:r>
                      <w:r w:rsidR="0090105A" w:rsidRPr="00B00AE4">
                        <w:rPr>
                          <w:rFonts w:asciiTheme="minorHAnsi" w:hAnsiTheme="minorHAnsi" w:cstheme="minorHAnsi"/>
                          <w:color w:val="FFFFFF"/>
                          <w:sz w:val="22"/>
                          <w:szCs w:val="22"/>
                        </w:rPr>
                        <w:t xml:space="preserve"> 202</w:t>
                      </w:r>
                      <w:r w:rsidR="00CB56B0" w:rsidRPr="00B00AE4">
                        <w:rPr>
                          <w:rFonts w:asciiTheme="minorHAnsi" w:hAnsiTheme="minorHAnsi" w:cstheme="minorHAnsi"/>
                          <w:color w:val="FFFFFF"/>
                          <w:sz w:val="22"/>
                          <w:szCs w:val="22"/>
                        </w:rPr>
                        <w:t>2</w:t>
                      </w:r>
                      <w:r w:rsidR="0090105A" w:rsidRPr="00B00AE4">
                        <w:rPr>
                          <w:rFonts w:asciiTheme="minorHAnsi" w:hAnsiTheme="minorHAnsi" w:cstheme="minorHAnsi"/>
                          <w:color w:val="FFFFFF"/>
                          <w:sz w:val="22"/>
                          <w:szCs w:val="22"/>
                        </w:rPr>
                        <w:t>)</w:t>
                      </w:r>
                    </w:p>
                  </w:txbxContent>
                </v:textbox>
                <w10:wrap anchorx="page" anchory="page"/>
              </v:rect>
            </w:pict>
          </mc:Fallback>
        </mc:AlternateContent>
      </w:r>
      <w:r w:rsidR="00690A1D" w:rsidRPr="00F0435E">
        <w:rPr>
          <w:noProof/>
          <w:lang w:val="en-GB" w:eastAsia="en-GB"/>
        </w:rPr>
        <mc:AlternateContent>
          <mc:Choice Requires="wps">
            <w:drawing>
              <wp:anchor distT="0" distB="0" distL="114300" distR="114300" simplePos="0" relativeHeight="251662336" behindDoc="0" locked="0" layoutInCell="1" allowOverlap="1" wp14:anchorId="643C4393" wp14:editId="0B3FDCE5">
                <wp:simplePos x="0" y="0"/>
                <wp:positionH relativeFrom="page">
                  <wp:posOffset>5600700</wp:posOffset>
                </wp:positionH>
                <wp:positionV relativeFrom="page">
                  <wp:posOffset>295275</wp:posOffset>
                </wp:positionV>
                <wp:extent cx="1825625" cy="10201275"/>
                <wp:effectExtent l="0" t="0" r="0" b="952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5625" cy="102012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D8133F"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Q</w:t>
                            </w:r>
                          </w:p>
                          <w:p w14:paraId="6F6721C3"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U</w:t>
                            </w:r>
                          </w:p>
                          <w:p w14:paraId="628739C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A</w:t>
                            </w:r>
                          </w:p>
                          <w:p w14:paraId="78C0CF46"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T</w:t>
                            </w:r>
                          </w:p>
                          <w:p w14:paraId="17DCA8EB"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R</w:t>
                            </w:r>
                          </w:p>
                          <w:p w14:paraId="0748F5D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I</w:t>
                            </w:r>
                          </w:p>
                          <w:p w14:paraId="150C3B55"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È</w:t>
                            </w:r>
                          </w:p>
                          <w:p w14:paraId="114CF9E2"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M</w:t>
                            </w:r>
                          </w:p>
                          <w:p w14:paraId="511B09F3"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E</w:t>
                            </w:r>
                          </w:p>
                          <w:p w14:paraId="1559879F" w14:textId="77777777" w:rsidR="0090105A" w:rsidRPr="00414E33" w:rsidRDefault="0090105A" w:rsidP="00414E33">
                            <w:pPr>
                              <w:spacing w:line="180" w:lineRule="auto"/>
                              <w:jc w:val="center"/>
                              <w:rPr>
                                <w:rFonts w:ascii="Calibri" w:hAnsi="Calibri" w:cs="Calibri"/>
                                <w:b/>
                                <w:noProof/>
                                <w:color w:val="FFFFFF"/>
                                <w:sz w:val="48"/>
                                <w:szCs w:val="42"/>
                                <w:lang w:val="pt-PT"/>
                              </w:rPr>
                            </w:pPr>
                          </w:p>
                          <w:p w14:paraId="26B4982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C</w:t>
                            </w:r>
                          </w:p>
                          <w:p w14:paraId="793E159D"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Y</w:t>
                            </w:r>
                          </w:p>
                          <w:p w14:paraId="5DD01521"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C</w:t>
                            </w:r>
                          </w:p>
                          <w:p w14:paraId="12C77ED0"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L</w:t>
                            </w:r>
                          </w:p>
                          <w:p w14:paraId="0A58B3A7"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E</w:t>
                            </w:r>
                          </w:p>
                          <w:p w14:paraId="07F0C917" w14:textId="77777777" w:rsidR="0090105A" w:rsidRPr="00414E33" w:rsidRDefault="0090105A" w:rsidP="00414E33">
                            <w:pPr>
                              <w:spacing w:line="180" w:lineRule="auto"/>
                              <w:jc w:val="center"/>
                              <w:rPr>
                                <w:rFonts w:ascii="Calibri" w:hAnsi="Calibri" w:cs="Calibri"/>
                                <w:b/>
                                <w:noProof/>
                                <w:color w:val="FFFFFF"/>
                                <w:sz w:val="48"/>
                                <w:szCs w:val="42"/>
                                <w:lang w:val="pt-PT"/>
                              </w:rPr>
                            </w:pPr>
                          </w:p>
                          <w:p w14:paraId="3B5F2C68"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D’</w:t>
                            </w:r>
                          </w:p>
                          <w:p w14:paraId="4D375C56"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É</w:t>
                            </w:r>
                          </w:p>
                          <w:p w14:paraId="5FDE1ED0"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V</w:t>
                            </w:r>
                          </w:p>
                          <w:p w14:paraId="67510E04"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A</w:t>
                            </w:r>
                          </w:p>
                          <w:p w14:paraId="2B93A458"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L</w:t>
                            </w:r>
                          </w:p>
                          <w:p w14:paraId="5A14853B"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U</w:t>
                            </w:r>
                          </w:p>
                          <w:p w14:paraId="60480A4A"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A</w:t>
                            </w:r>
                          </w:p>
                          <w:p w14:paraId="46BF9B43" w14:textId="77777777" w:rsidR="0090105A" w:rsidRPr="00414E33" w:rsidRDefault="0090105A" w:rsidP="00414E33">
                            <w:pPr>
                              <w:jc w:val="center"/>
                              <w:rPr>
                                <w:rFonts w:ascii="Calibri" w:hAnsi="Calibri" w:cs="Calibri"/>
                                <w:b/>
                                <w:color w:val="FFFFFF"/>
                                <w:sz w:val="48"/>
                                <w:szCs w:val="42"/>
                                <w:lang w:val="it-IT"/>
                              </w:rPr>
                            </w:pPr>
                            <w:r w:rsidRPr="00414E33">
                              <w:rPr>
                                <w:rFonts w:ascii="Calibri" w:hAnsi="Calibri" w:cs="Calibri"/>
                                <w:b/>
                                <w:noProof/>
                                <w:color w:val="FFFFFF"/>
                                <w:sz w:val="48"/>
                                <w:szCs w:val="42"/>
                                <w:lang w:val="it-IT"/>
                              </w:rPr>
                              <w:t>T</w:t>
                            </w:r>
                          </w:p>
                          <w:p w14:paraId="3FB44623" w14:textId="77777777" w:rsidR="0090105A" w:rsidRPr="00414E33" w:rsidRDefault="0090105A" w:rsidP="00414E33">
                            <w:pPr>
                              <w:jc w:val="center"/>
                              <w:rPr>
                                <w:rFonts w:ascii="Calibri" w:hAnsi="Calibri" w:cs="Calibri"/>
                                <w:b/>
                                <w:color w:val="FFFFFF"/>
                                <w:sz w:val="48"/>
                                <w:szCs w:val="42"/>
                                <w:lang w:val="it-IT"/>
                              </w:rPr>
                            </w:pPr>
                            <w:r w:rsidRPr="00414E33">
                              <w:rPr>
                                <w:rFonts w:ascii="Calibri" w:hAnsi="Calibri" w:cs="Calibri"/>
                                <w:b/>
                                <w:noProof/>
                                <w:color w:val="FFFFFF"/>
                                <w:sz w:val="48"/>
                                <w:szCs w:val="42"/>
                                <w:lang w:val="it-IT"/>
                              </w:rPr>
                              <w:t>I</w:t>
                            </w:r>
                          </w:p>
                          <w:p w14:paraId="01F37CAB" w14:textId="77777777" w:rsidR="0090105A" w:rsidRPr="00414E33" w:rsidRDefault="0090105A" w:rsidP="00414E33">
                            <w:pPr>
                              <w:jc w:val="center"/>
                              <w:rPr>
                                <w:rFonts w:ascii="Calibri" w:hAnsi="Calibri" w:cs="Calibri"/>
                                <w:b/>
                                <w:noProof/>
                                <w:color w:val="FFFFFF"/>
                                <w:sz w:val="48"/>
                                <w:szCs w:val="42"/>
                              </w:rPr>
                            </w:pPr>
                            <w:r w:rsidRPr="00414E33">
                              <w:rPr>
                                <w:rFonts w:ascii="Calibri" w:hAnsi="Calibri" w:cs="Calibri"/>
                                <w:b/>
                                <w:noProof/>
                                <w:color w:val="FFFFFF"/>
                                <w:sz w:val="48"/>
                                <w:szCs w:val="42"/>
                              </w:rPr>
                              <w:t>O</w:t>
                            </w:r>
                          </w:p>
                          <w:p w14:paraId="75025853" w14:textId="77777777" w:rsidR="0090105A" w:rsidRPr="00414E33" w:rsidRDefault="0090105A" w:rsidP="00414E33">
                            <w:pPr>
                              <w:jc w:val="center"/>
                              <w:rPr>
                                <w:rFonts w:ascii="Calibri" w:hAnsi="Calibri" w:cs="Calibri"/>
                                <w:b/>
                                <w:sz w:val="52"/>
                                <w:szCs w:val="48"/>
                              </w:rPr>
                            </w:pPr>
                            <w:r w:rsidRPr="00414E33">
                              <w:rPr>
                                <w:rFonts w:ascii="Calibri" w:hAnsi="Calibri" w:cs="Calibri"/>
                                <w:b/>
                                <w:noProof/>
                                <w:snapToGrid w:val="0"/>
                                <w:color w:val="FFFFFF"/>
                                <w:sz w:val="48"/>
                                <w:szCs w:val="42"/>
                              </w:rPr>
                              <w:t>N</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3C4393" id="Rectangle 48" o:spid="_x0000_s1027" style="position:absolute;left:0;text-align:left;margin-left:441pt;margin-top:23.25pt;width:143.75pt;height:803.25pt;z-index:251662336;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" fillcolor="#1f497d [3215]" stroked="f" strokeweight="2pt">
                <v:textbox inset="14.4pt,,14.4pt">
                  <w:txbxContent>
                    <w:p w14:paraId="0FD8133F"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Q</w:t>
                      </w:r>
                    </w:p>
                    <w:p w14:paraId="6F6721C3"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U</w:t>
                      </w:r>
                    </w:p>
                    <w:p w14:paraId="628739C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A</w:t>
                      </w:r>
                    </w:p>
                    <w:p w14:paraId="78C0CF46"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T</w:t>
                      </w:r>
                    </w:p>
                    <w:p w14:paraId="17DCA8EB"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R</w:t>
                      </w:r>
                    </w:p>
                    <w:p w14:paraId="0748F5D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I</w:t>
                      </w:r>
                    </w:p>
                    <w:p w14:paraId="150C3B55"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È</w:t>
                      </w:r>
                    </w:p>
                    <w:p w14:paraId="114CF9E2"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M</w:t>
                      </w:r>
                    </w:p>
                    <w:p w14:paraId="511B09F3"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E</w:t>
                      </w:r>
                    </w:p>
                    <w:p w14:paraId="1559879F" w14:textId="77777777" w:rsidR="0090105A" w:rsidRPr="00414E33" w:rsidRDefault="0090105A" w:rsidP="00414E33">
                      <w:pPr>
                        <w:spacing w:line="180" w:lineRule="auto"/>
                        <w:jc w:val="center"/>
                        <w:rPr>
                          <w:rFonts w:ascii="Calibri" w:hAnsi="Calibri" w:cs="Calibri"/>
                          <w:b/>
                          <w:noProof/>
                          <w:color w:val="FFFFFF"/>
                          <w:sz w:val="48"/>
                          <w:szCs w:val="42"/>
                          <w:lang w:val="pt-PT"/>
                        </w:rPr>
                      </w:pPr>
                    </w:p>
                    <w:p w14:paraId="26B49829"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C</w:t>
                      </w:r>
                    </w:p>
                    <w:p w14:paraId="793E159D"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Y</w:t>
                      </w:r>
                    </w:p>
                    <w:p w14:paraId="5DD01521"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C</w:t>
                      </w:r>
                    </w:p>
                    <w:p w14:paraId="12C77ED0"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L</w:t>
                      </w:r>
                    </w:p>
                    <w:p w14:paraId="0A58B3A7"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E</w:t>
                      </w:r>
                    </w:p>
                    <w:p w14:paraId="07F0C917" w14:textId="77777777" w:rsidR="0090105A" w:rsidRPr="00414E33" w:rsidRDefault="0090105A" w:rsidP="00414E33">
                      <w:pPr>
                        <w:spacing w:line="180" w:lineRule="auto"/>
                        <w:jc w:val="center"/>
                        <w:rPr>
                          <w:rFonts w:ascii="Calibri" w:hAnsi="Calibri" w:cs="Calibri"/>
                          <w:b/>
                          <w:noProof/>
                          <w:color w:val="FFFFFF"/>
                          <w:sz w:val="48"/>
                          <w:szCs w:val="42"/>
                          <w:lang w:val="pt-PT"/>
                        </w:rPr>
                      </w:pPr>
                    </w:p>
                    <w:p w14:paraId="3B5F2C68" w14:textId="77777777" w:rsidR="0090105A" w:rsidRPr="00414E33" w:rsidRDefault="0090105A" w:rsidP="00414E33">
                      <w:pPr>
                        <w:jc w:val="center"/>
                        <w:rPr>
                          <w:rFonts w:ascii="Calibri" w:hAnsi="Calibri" w:cs="Calibri"/>
                          <w:b/>
                          <w:noProof/>
                          <w:color w:val="FFFFFF"/>
                          <w:sz w:val="48"/>
                          <w:szCs w:val="42"/>
                          <w:lang w:val="pt-PT"/>
                        </w:rPr>
                      </w:pPr>
                      <w:r w:rsidRPr="00414E33">
                        <w:rPr>
                          <w:rFonts w:ascii="Calibri" w:hAnsi="Calibri" w:cs="Calibri"/>
                          <w:b/>
                          <w:noProof/>
                          <w:color w:val="FFFFFF"/>
                          <w:sz w:val="48"/>
                          <w:szCs w:val="42"/>
                          <w:lang w:val="pt-PT"/>
                        </w:rPr>
                        <w:t>D’</w:t>
                      </w:r>
                    </w:p>
                    <w:p w14:paraId="4D375C56"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É</w:t>
                      </w:r>
                    </w:p>
                    <w:p w14:paraId="5FDE1ED0"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V</w:t>
                      </w:r>
                    </w:p>
                    <w:p w14:paraId="67510E04"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A</w:t>
                      </w:r>
                    </w:p>
                    <w:p w14:paraId="2B93A458"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L</w:t>
                      </w:r>
                    </w:p>
                    <w:p w14:paraId="5A14853B"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U</w:t>
                      </w:r>
                    </w:p>
                    <w:p w14:paraId="60480A4A" w14:textId="77777777" w:rsidR="0090105A" w:rsidRPr="00414E33" w:rsidRDefault="0090105A" w:rsidP="00414E33">
                      <w:pPr>
                        <w:jc w:val="center"/>
                        <w:rPr>
                          <w:rFonts w:ascii="Calibri" w:hAnsi="Calibri" w:cs="Calibri"/>
                          <w:b/>
                          <w:color w:val="FFFFFF"/>
                          <w:sz w:val="48"/>
                          <w:szCs w:val="42"/>
                          <w:lang w:val="pt-PT"/>
                        </w:rPr>
                      </w:pPr>
                      <w:r w:rsidRPr="00414E33">
                        <w:rPr>
                          <w:rFonts w:ascii="Calibri" w:hAnsi="Calibri" w:cs="Calibri"/>
                          <w:b/>
                          <w:noProof/>
                          <w:color w:val="FFFFFF"/>
                          <w:sz w:val="48"/>
                          <w:szCs w:val="42"/>
                          <w:lang w:val="pt-PT"/>
                        </w:rPr>
                        <w:t>A</w:t>
                      </w:r>
                    </w:p>
                    <w:p w14:paraId="46BF9B43" w14:textId="77777777" w:rsidR="0090105A" w:rsidRPr="00414E33" w:rsidRDefault="0090105A" w:rsidP="00414E33">
                      <w:pPr>
                        <w:jc w:val="center"/>
                        <w:rPr>
                          <w:rFonts w:ascii="Calibri" w:hAnsi="Calibri" w:cs="Calibri"/>
                          <w:b/>
                          <w:color w:val="FFFFFF"/>
                          <w:sz w:val="48"/>
                          <w:szCs w:val="42"/>
                          <w:lang w:val="it-IT"/>
                        </w:rPr>
                      </w:pPr>
                      <w:r w:rsidRPr="00414E33">
                        <w:rPr>
                          <w:rFonts w:ascii="Calibri" w:hAnsi="Calibri" w:cs="Calibri"/>
                          <w:b/>
                          <w:noProof/>
                          <w:color w:val="FFFFFF"/>
                          <w:sz w:val="48"/>
                          <w:szCs w:val="42"/>
                          <w:lang w:val="it-IT"/>
                        </w:rPr>
                        <w:t>T</w:t>
                      </w:r>
                    </w:p>
                    <w:p w14:paraId="3FB44623" w14:textId="77777777" w:rsidR="0090105A" w:rsidRPr="00414E33" w:rsidRDefault="0090105A" w:rsidP="00414E33">
                      <w:pPr>
                        <w:jc w:val="center"/>
                        <w:rPr>
                          <w:rFonts w:ascii="Calibri" w:hAnsi="Calibri" w:cs="Calibri"/>
                          <w:b/>
                          <w:color w:val="FFFFFF"/>
                          <w:sz w:val="48"/>
                          <w:szCs w:val="42"/>
                          <w:lang w:val="it-IT"/>
                        </w:rPr>
                      </w:pPr>
                      <w:r w:rsidRPr="00414E33">
                        <w:rPr>
                          <w:rFonts w:ascii="Calibri" w:hAnsi="Calibri" w:cs="Calibri"/>
                          <w:b/>
                          <w:noProof/>
                          <w:color w:val="FFFFFF"/>
                          <w:sz w:val="48"/>
                          <w:szCs w:val="42"/>
                          <w:lang w:val="it-IT"/>
                        </w:rPr>
                        <w:t>I</w:t>
                      </w:r>
                    </w:p>
                    <w:p w14:paraId="01F37CAB" w14:textId="77777777" w:rsidR="0090105A" w:rsidRPr="00414E33" w:rsidRDefault="0090105A" w:rsidP="00414E33">
                      <w:pPr>
                        <w:jc w:val="center"/>
                        <w:rPr>
                          <w:rFonts w:ascii="Calibri" w:hAnsi="Calibri" w:cs="Calibri"/>
                          <w:b/>
                          <w:noProof/>
                          <w:color w:val="FFFFFF"/>
                          <w:sz w:val="48"/>
                          <w:szCs w:val="42"/>
                        </w:rPr>
                      </w:pPr>
                      <w:r w:rsidRPr="00414E33">
                        <w:rPr>
                          <w:rFonts w:ascii="Calibri" w:hAnsi="Calibri" w:cs="Calibri"/>
                          <w:b/>
                          <w:noProof/>
                          <w:color w:val="FFFFFF"/>
                          <w:sz w:val="48"/>
                          <w:szCs w:val="42"/>
                        </w:rPr>
                        <w:t>O</w:t>
                      </w:r>
                    </w:p>
                    <w:p w14:paraId="75025853" w14:textId="77777777" w:rsidR="0090105A" w:rsidRPr="00414E33" w:rsidRDefault="0090105A" w:rsidP="00414E33">
                      <w:pPr>
                        <w:jc w:val="center"/>
                        <w:rPr>
                          <w:rFonts w:ascii="Calibri" w:hAnsi="Calibri" w:cs="Calibri"/>
                          <w:b/>
                          <w:sz w:val="52"/>
                          <w:szCs w:val="48"/>
                        </w:rPr>
                      </w:pPr>
                      <w:r w:rsidRPr="00414E33">
                        <w:rPr>
                          <w:rFonts w:ascii="Calibri" w:hAnsi="Calibri" w:cs="Calibri"/>
                          <w:b/>
                          <w:noProof/>
                          <w:snapToGrid w:val="0"/>
                          <w:color w:val="FFFFFF"/>
                          <w:sz w:val="48"/>
                          <w:szCs w:val="42"/>
                        </w:rPr>
                        <w:t>N</w:t>
                      </w:r>
                    </w:p>
                  </w:txbxContent>
                </v:textbox>
                <w10:wrap anchorx="page" anchory="page"/>
              </v:rect>
            </w:pict>
          </mc:Fallback>
        </mc:AlternateContent>
      </w:r>
      <w:r w:rsidR="00DE29E3" w:rsidRPr="00F0435E">
        <w:br w:type="page"/>
      </w:r>
    </w:p>
    <w:p w14:paraId="6CFA9E5D" w14:textId="77777777" w:rsidR="00DE29E3" w:rsidRPr="00F0435E" w:rsidRDefault="00DE29E3" w:rsidP="002C6643">
      <w:pPr>
        <w:tabs>
          <w:tab w:val="left" w:pos="567"/>
        </w:tabs>
        <w:jc w:val="both"/>
        <w:rPr>
          <w:rFonts w:ascii="Verdana" w:hAnsi="Verdana"/>
          <w:sz w:val="20"/>
        </w:rPr>
        <w:sectPr w:rsidR="00DE29E3" w:rsidRPr="00F0435E" w:rsidSect="00A7757E">
          <w:footerReference w:type="even" r:id="rId16"/>
          <w:footerReference w:type="default" r:id="rId17"/>
          <w:footerReference w:type="first" r:id="rId18"/>
          <w:pgSz w:w="11907" w:h="16839" w:code="9"/>
          <w:pgMar w:top="180" w:right="1418" w:bottom="899" w:left="1418" w:header="567" w:footer="290" w:gutter="0"/>
          <w:cols w:space="720"/>
          <w:titlePg/>
          <w:docGrid w:linePitch="326"/>
        </w:sectPr>
      </w:pPr>
    </w:p>
    <w:p w14:paraId="659A4667" w14:textId="77777777" w:rsidR="007C6961" w:rsidRPr="00F0435E" w:rsidRDefault="007C6961" w:rsidP="002C6643">
      <w:pPr>
        <w:pStyle w:val="Normalrappo"/>
        <w:widowControl/>
        <w:tabs>
          <w:tab w:val="clear" w:pos="-720"/>
          <w:tab w:val="left" w:pos="567"/>
        </w:tabs>
        <w:suppressAutoHyphens w:val="0"/>
        <w:rPr>
          <w:rFonts w:ascii="Verdana" w:hAnsi="Verdana"/>
          <w:b/>
          <w:bCs/>
          <w:spacing w:val="0"/>
          <w:sz w:val="20"/>
        </w:rPr>
      </w:pPr>
      <w:r w:rsidRPr="00F0435E">
        <w:rPr>
          <w:rFonts w:ascii="Verdana" w:hAnsi="Verdana"/>
          <w:b/>
          <w:bCs/>
          <w:spacing w:val="0"/>
          <w:sz w:val="20"/>
        </w:rPr>
        <w:lastRenderedPageBreak/>
        <w:t>I.</w:t>
      </w:r>
      <w:r w:rsidRPr="00F0435E">
        <w:rPr>
          <w:rFonts w:ascii="Verdana" w:hAnsi="Verdana"/>
          <w:b/>
          <w:bCs/>
          <w:spacing w:val="0"/>
          <w:sz w:val="20"/>
        </w:rPr>
        <w:tab/>
      </w:r>
      <w:r w:rsidRPr="00F0435E">
        <w:rPr>
          <w:rFonts w:ascii="Verdana" w:hAnsi="Verdana"/>
          <w:b/>
          <w:bCs/>
          <w:spacing w:val="0"/>
          <w:sz w:val="20"/>
          <w:u w:val="single"/>
        </w:rPr>
        <w:t>INTRODUCTION</w:t>
      </w:r>
    </w:p>
    <w:p w14:paraId="6A8BB78E" w14:textId="77777777" w:rsidR="007C6961" w:rsidRPr="00F0435E" w:rsidRDefault="007C6961" w:rsidP="002C6643">
      <w:pPr>
        <w:jc w:val="both"/>
        <w:rPr>
          <w:rFonts w:ascii="Verdana" w:hAnsi="Verdana"/>
          <w:sz w:val="20"/>
          <w:szCs w:val="20"/>
        </w:rPr>
      </w:pPr>
    </w:p>
    <w:sdt>
      <w:sdtPr>
        <w:rPr>
          <w:rFonts w:ascii="Verdana" w:hAnsi="Verdana" w:cstheme="minorHAnsi"/>
          <w:sz w:val="20"/>
          <w:szCs w:val="20"/>
        </w:rPr>
        <w:tag w:val="{942782EC-0D92-4A18-89E2-B04C6EEE14C3}"/>
        <w:id w:val="-922408879"/>
        <w:lock w:val="sdtLocked"/>
        <w:placeholder>
          <w:docPart w:val="DefaultPlaceholder_-1854013440"/>
        </w:placeholder>
      </w:sdtPr>
      <w:sdtEndPr>
        <w:rPr>
          <w:rFonts w:eastAsiaTheme="minorHAnsi" w:cs="Verdana"/>
          <w:lang w:eastAsia="en-US"/>
        </w:rPr>
      </w:sdtEndPr>
      <w:sdtContent>
        <w:p w14:paraId="0D0DB022" w14:textId="77777777" w:rsidR="00785BE3" w:rsidRPr="00F0435E" w:rsidRDefault="003C0CE8" w:rsidP="002C6643">
          <w:pPr>
            <w:pStyle w:val="Paragraphedeliste"/>
            <w:numPr>
              <w:ilvl w:val="0"/>
              <w:numId w:val="29"/>
            </w:numPr>
            <w:contextualSpacing/>
            <w:jc w:val="both"/>
            <w:rPr>
              <w:rFonts w:ascii="Verdana" w:hAnsi="Verdana" w:cstheme="minorHAnsi"/>
              <w:sz w:val="20"/>
              <w:szCs w:val="20"/>
            </w:rPr>
          </w:pPr>
          <w:r w:rsidRPr="00F0435E">
            <w:rPr>
              <w:rFonts w:ascii="Verdana" w:hAnsi="Verdana" w:cstheme="minorHAnsi"/>
              <w:sz w:val="20"/>
              <w:szCs w:val="20"/>
            </w:rPr>
            <w:t>Le</w:t>
          </w:r>
          <w:r w:rsidRPr="00F0435E">
            <w:rPr>
              <w:rFonts w:ascii="Verdana" w:hAnsi="Verdana"/>
            </w:rPr>
            <w:t xml:space="preserve"> </w:t>
          </w:r>
          <w:hyperlink r:id="rId19" w:history="1">
            <w:r w:rsidRPr="00F0435E">
              <w:rPr>
                <w:rStyle w:val="Lienhypertexte"/>
                <w:rFonts w:ascii="Verdana" w:hAnsi="Verdana"/>
                <w:sz w:val="20"/>
                <w:szCs w:val="20"/>
              </w:rPr>
              <w:t>Rapport d’évaluation du Quatrième Cycle sur la Belgique</w:t>
            </w:r>
          </w:hyperlink>
          <w:r w:rsidR="001E3792" w:rsidRPr="00F0435E">
            <w:rPr>
              <w:rFonts w:ascii="Verdana" w:hAnsi="Verdana"/>
              <w:sz w:val="20"/>
              <w:szCs w:val="20"/>
            </w:rPr>
            <w:t xml:space="preserve"> </w:t>
          </w:r>
          <w:r w:rsidR="008E79F6" w:rsidRPr="00F0435E">
            <w:rPr>
              <w:rFonts w:ascii="Verdana" w:hAnsi="Verdana"/>
              <w:sz w:val="20"/>
              <w:szCs w:val="20"/>
            </w:rPr>
            <w:t xml:space="preserve">a été </w:t>
          </w:r>
          <w:r w:rsidR="002F3FBA" w:rsidRPr="00F0435E">
            <w:rPr>
              <w:rFonts w:ascii="Verdana" w:hAnsi="Verdana"/>
              <w:sz w:val="20"/>
              <w:szCs w:val="20"/>
            </w:rPr>
            <w:t>adopt</w:t>
          </w:r>
          <w:r w:rsidR="008E79F6" w:rsidRPr="00F0435E">
            <w:rPr>
              <w:rFonts w:ascii="Verdana" w:hAnsi="Verdana"/>
              <w:sz w:val="20"/>
              <w:szCs w:val="20"/>
            </w:rPr>
            <w:t xml:space="preserve">é par le GRECO lors de sa </w:t>
          </w:r>
          <w:r w:rsidRPr="00F0435E">
            <w:rPr>
              <w:rFonts w:ascii="Verdana" w:hAnsi="Verdana"/>
              <w:sz w:val="20"/>
              <w:szCs w:val="20"/>
            </w:rPr>
            <w:t>63</w:t>
          </w:r>
          <w:r w:rsidR="008E79F6" w:rsidRPr="00F0435E">
            <w:rPr>
              <w:rFonts w:ascii="Verdana" w:hAnsi="Verdana" w:cstheme="minorHAnsi"/>
              <w:sz w:val="20"/>
              <w:szCs w:val="20"/>
              <w:vertAlign w:val="superscript"/>
            </w:rPr>
            <w:t>e</w:t>
          </w:r>
          <w:r w:rsidR="00AC309E" w:rsidRPr="00F0435E">
            <w:rPr>
              <w:rFonts w:ascii="Verdana" w:hAnsi="Verdana" w:cstheme="minorHAnsi"/>
              <w:sz w:val="20"/>
              <w:szCs w:val="20"/>
            </w:rPr>
            <w:t xml:space="preserve"> ré</w:t>
          </w:r>
          <w:r w:rsidR="008E79F6" w:rsidRPr="00F0435E">
            <w:rPr>
              <w:rFonts w:ascii="Verdana" w:hAnsi="Verdana" w:cstheme="minorHAnsi"/>
              <w:sz w:val="20"/>
              <w:szCs w:val="20"/>
            </w:rPr>
            <w:t>union plénière</w:t>
          </w:r>
          <w:r w:rsidR="00176686" w:rsidRPr="00F0435E">
            <w:rPr>
              <w:rFonts w:ascii="Verdana" w:hAnsi="Verdana" w:cstheme="minorHAnsi"/>
              <w:sz w:val="20"/>
              <w:szCs w:val="20"/>
            </w:rPr>
            <w:t xml:space="preserve"> (</w:t>
          </w:r>
          <w:r w:rsidRPr="00F0435E">
            <w:rPr>
              <w:rFonts w:ascii="Verdana" w:hAnsi="Verdana" w:cstheme="minorHAnsi"/>
              <w:sz w:val="20"/>
              <w:szCs w:val="20"/>
            </w:rPr>
            <w:t>28 mars</w:t>
          </w:r>
          <w:r w:rsidR="00AD4116" w:rsidRPr="00F0435E">
            <w:rPr>
              <w:rFonts w:ascii="Verdana" w:hAnsi="Verdana" w:cstheme="minorHAnsi"/>
              <w:sz w:val="20"/>
              <w:szCs w:val="20"/>
            </w:rPr>
            <w:t xml:space="preserve"> </w:t>
          </w:r>
          <w:r w:rsidR="00176686" w:rsidRPr="00F0435E">
            <w:rPr>
              <w:rFonts w:ascii="Verdana" w:hAnsi="Verdana" w:cstheme="minorHAnsi"/>
              <w:sz w:val="20"/>
              <w:szCs w:val="20"/>
            </w:rPr>
            <w:t>201</w:t>
          </w:r>
          <w:r w:rsidRPr="00F0435E">
            <w:rPr>
              <w:rFonts w:ascii="Verdana" w:hAnsi="Verdana" w:cstheme="minorHAnsi"/>
              <w:sz w:val="20"/>
              <w:szCs w:val="20"/>
            </w:rPr>
            <w:t>4</w:t>
          </w:r>
          <w:r w:rsidR="00176686" w:rsidRPr="00F0435E">
            <w:rPr>
              <w:rFonts w:ascii="Verdana" w:hAnsi="Verdana" w:cstheme="minorHAnsi"/>
              <w:sz w:val="20"/>
              <w:szCs w:val="20"/>
            </w:rPr>
            <w:t xml:space="preserve">) </w:t>
          </w:r>
          <w:r w:rsidR="008E79F6" w:rsidRPr="00F0435E">
            <w:rPr>
              <w:rFonts w:ascii="Verdana" w:hAnsi="Verdana" w:cstheme="minorHAnsi"/>
              <w:sz w:val="20"/>
              <w:szCs w:val="20"/>
            </w:rPr>
            <w:t>et rendu</w:t>
          </w:r>
          <w:r w:rsidR="00176686" w:rsidRPr="00F0435E">
            <w:rPr>
              <w:rFonts w:ascii="Verdana" w:hAnsi="Verdana" w:cstheme="minorHAnsi"/>
              <w:sz w:val="20"/>
              <w:szCs w:val="20"/>
            </w:rPr>
            <w:t xml:space="preserve"> public </w:t>
          </w:r>
          <w:r w:rsidR="008E79F6" w:rsidRPr="00F0435E">
            <w:rPr>
              <w:rFonts w:ascii="Verdana" w:hAnsi="Verdana" w:cstheme="minorHAnsi"/>
              <w:sz w:val="20"/>
              <w:szCs w:val="20"/>
            </w:rPr>
            <w:t xml:space="preserve">le </w:t>
          </w:r>
          <w:r w:rsidRPr="00F0435E">
            <w:rPr>
              <w:rFonts w:ascii="Verdana" w:hAnsi="Verdana" w:cstheme="minorHAnsi"/>
              <w:sz w:val="20"/>
              <w:szCs w:val="20"/>
            </w:rPr>
            <w:t>28</w:t>
          </w:r>
          <w:r w:rsidR="00AD4116" w:rsidRPr="00F0435E">
            <w:rPr>
              <w:rFonts w:ascii="Verdana" w:hAnsi="Verdana" w:cstheme="minorHAnsi"/>
              <w:sz w:val="20"/>
              <w:szCs w:val="20"/>
            </w:rPr>
            <w:t xml:space="preserve"> </w:t>
          </w:r>
          <w:r w:rsidRPr="00F0435E">
            <w:rPr>
              <w:rFonts w:ascii="Verdana" w:hAnsi="Verdana" w:cstheme="minorHAnsi"/>
              <w:sz w:val="20"/>
              <w:szCs w:val="20"/>
            </w:rPr>
            <w:t>août</w:t>
          </w:r>
          <w:r w:rsidR="00AD4116" w:rsidRPr="00F0435E">
            <w:rPr>
              <w:rFonts w:ascii="Verdana" w:hAnsi="Verdana" w:cstheme="minorHAnsi"/>
              <w:sz w:val="20"/>
              <w:szCs w:val="20"/>
            </w:rPr>
            <w:t xml:space="preserve"> 201</w:t>
          </w:r>
          <w:r w:rsidR="0070319E" w:rsidRPr="00F0435E">
            <w:rPr>
              <w:rFonts w:ascii="Verdana" w:hAnsi="Verdana" w:cstheme="minorHAnsi"/>
              <w:sz w:val="20"/>
              <w:szCs w:val="20"/>
            </w:rPr>
            <w:t>4</w:t>
          </w:r>
          <w:r w:rsidR="00AD4116" w:rsidRPr="00F0435E">
            <w:rPr>
              <w:rFonts w:ascii="Verdana" w:hAnsi="Verdana" w:cstheme="minorHAnsi"/>
              <w:sz w:val="20"/>
              <w:szCs w:val="20"/>
            </w:rPr>
            <w:t xml:space="preserve">, </w:t>
          </w:r>
          <w:r w:rsidR="0070319E" w:rsidRPr="00F0435E">
            <w:rPr>
              <w:rFonts w:ascii="Verdana" w:hAnsi="Verdana" w:cstheme="minorHAnsi"/>
              <w:sz w:val="20"/>
              <w:szCs w:val="20"/>
            </w:rPr>
            <w:t>suite à</w:t>
          </w:r>
          <w:r w:rsidR="008E79F6" w:rsidRPr="00F0435E">
            <w:rPr>
              <w:rFonts w:ascii="Verdana" w:hAnsi="Verdana" w:cstheme="minorHAnsi"/>
              <w:sz w:val="20"/>
              <w:szCs w:val="20"/>
            </w:rPr>
            <w:t xml:space="preserve"> l’aut</w:t>
          </w:r>
          <w:r w:rsidR="00176686" w:rsidRPr="00F0435E">
            <w:rPr>
              <w:rFonts w:ascii="Verdana" w:hAnsi="Verdana" w:cstheme="minorHAnsi"/>
              <w:sz w:val="20"/>
              <w:szCs w:val="20"/>
            </w:rPr>
            <w:t xml:space="preserve">orisation </w:t>
          </w:r>
          <w:r w:rsidR="008E79F6" w:rsidRPr="00F0435E">
            <w:rPr>
              <w:rFonts w:ascii="Verdana" w:hAnsi="Verdana" w:cstheme="minorHAnsi"/>
              <w:sz w:val="20"/>
              <w:szCs w:val="20"/>
            </w:rPr>
            <w:t xml:space="preserve">de la </w:t>
          </w:r>
          <w:r w:rsidR="0070319E" w:rsidRPr="00F0435E">
            <w:rPr>
              <w:rFonts w:ascii="Verdana" w:hAnsi="Verdana" w:cstheme="minorHAnsi"/>
              <w:sz w:val="20"/>
              <w:szCs w:val="20"/>
            </w:rPr>
            <w:t>Belgique</w:t>
          </w:r>
          <w:r w:rsidR="00176686" w:rsidRPr="00F0435E">
            <w:rPr>
              <w:rFonts w:ascii="Verdana" w:hAnsi="Verdana" w:cstheme="minorHAnsi"/>
              <w:sz w:val="20"/>
              <w:szCs w:val="20"/>
            </w:rPr>
            <w:t xml:space="preserve">. </w:t>
          </w:r>
          <w:r w:rsidR="008E79F6" w:rsidRPr="00F0435E">
            <w:rPr>
              <w:rFonts w:ascii="Verdana" w:hAnsi="Verdana" w:cstheme="minorHAnsi"/>
              <w:sz w:val="20"/>
              <w:szCs w:val="20"/>
            </w:rPr>
            <w:t xml:space="preserve">Le </w:t>
          </w:r>
          <w:r w:rsidR="00212E9A" w:rsidRPr="00F0435E">
            <w:rPr>
              <w:rFonts w:ascii="Verdana" w:hAnsi="Verdana" w:cstheme="minorHAnsi"/>
              <w:sz w:val="20"/>
              <w:szCs w:val="20"/>
            </w:rPr>
            <w:t xml:space="preserve">Quatrième Cycle </w:t>
          </w:r>
          <w:r w:rsidR="008E79F6" w:rsidRPr="00F0435E">
            <w:rPr>
              <w:rFonts w:ascii="Verdana" w:hAnsi="Verdana" w:cstheme="minorHAnsi"/>
              <w:sz w:val="20"/>
              <w:szCs w:val="20"/>
            </w:rPr>
            <w:t>d’é</w:t>
          </w:r>
          <w:r w:rsidR="00176686" w:rsidRPr="00F0435E">
            <w:rPr>
              <w:rFonts w:ascii="Verdana" w:hAnsi="Verdana" w:cstheme="minorHAnsi"/>
              <w:sz w:val="20"/>
              <w:szCs w:val="20"/>
            </w:rPr>
            <w:t xml:space="preserve">valuation </w:t>
          </w:r>
          <w:r w:rsidR="008E79F6" w:rsidRPr="00F0435E">
            <w:rPr>
              <w:rFonts w:ascii="Verdana" w:hAnsi="Verdana" w:cstheme="minorHAnsi"/>
              <w:sz w:val="20"/>
              <w:szCs w:val="20"/>
            </w:rPr>
            <w:t>du GRECO porte sur la « </w:t>
          </w:r>
          <w:r w:rsidR="00176686" w:rsidRPr="00F0435E">
            <w:rPr>
              <w:rFonts w:ascii="Verdana" w:hAnsi="Verdana" w:cstheme="minorHAnsi"/>
              <w:sz w:val="20"/>
              <w:szCs w:val="20"/>
            </w:rPr>
            <w:t>Pr</w:t>
          </w:r>
          <w:r w:rsidR="008E79F6" w:rsidRPr="00F0435E">
            <w:rPr>
              <w:rFonts w:ascii="Verdana" w:hAnsi="Verdana" w:cstheme="minorHAnsi"/>
              <w:sz w:val="20"/>
              <w:szCs w:val="20"/>
            </w:rPr>
            <w:t>é</w:t>
          </w:r>
          <w:r w:rsidR="00176686" w:rsidRPr="00F0435E">
            <w:rPr>
              <w:rFonts w:ascii="Verdana" w:hAnsi="Verdana" w:cstheme="minorHAnsi"/>
              <w:sz w:val="20"/>
              <w:szCs w:val="20"/>
            </w:rPr>
            <w:t xml:space="preserve">vention </w:t>
          </w:r>
          <w:r w:rsidR="008E79F6" w:rsidRPr="00F0435E">
            <w:rPr>
              <w:rFonts w:ascii="Verdana" w:hAnsi="Verdana" w:cstheme="minorHAnsi"/>
              <w:sz w:val="20"/>
              <w:szCs w:val="20"/>
            </w:rPr>
            <w:t>de la corruption des parlementaires</w:t>
          </w:r>
          <w:r w:rsidR="00176686" w:rsidRPr="00F0435E">
            <w:rPr>
              <w:rFonts w:ascii="Verdana" w:hAnsi="Verdana" w:cstheme="minorHAnsi"/>
              <w:sz w:val="20"/>
              <w:szCs w:val="20"/>
            </w:rPr>
            <w:t xml:space="preserve">, </w:t>
          </w:r>
          <w:r w:rsidR="00F72010" w:rsidRPr="00F0435E">
            <w:rPr>
              <w:rFonts w:ascii="Verdana" w:hAnsi="Verdana" w:cstheme="minorHAnsi"/>
              <w:sz w:val="20"/>
              <w:szCs w:val="20"/>
            </w:rPr>
            <w:t xml:space="preserve">des </w:t>
          </w:r>
          <w:r w:rsidR="008E79F6" w:rsidRPr="00F0435E">
            <w:rPr>
              <w:rFonts w:ascii="Verdana" w:hAnsi="Verdana" w:cstheme="minorHAnsi"/>
              <w:sz w:val="20"/>
              <w:szCs w:val="20"/>
            </w:rPr>
            <w:t>juges</w:t>
          </w:r>
          <w:r w:rsidR="00176686" w:rsidRPr="00F0435E">
            <w:rPr>
              <w:rFonts w:ascii="Verdana" w:hAnsi="Verdana" w:cstheme="minorHAnsi"/>
              <w:sz w:val="20"/>
              <w:szCs w:val="20"/>
            </w:rPr>
            <w:t xml:space="preserve"> </w:t>
          </w:r>
          <w:r w:rsidR="008E79F6" w:rsidRPr="00F0435E">
            <w:rPr>
              <w:rFonts w:ascii="Verdana" w:hAnsi="Verdana" w:cstheme="minorHAnsi"/>
              <w:sz w:val="20"/>
              <w:szCs w:val="20"/>
            </w:rPr>
            <w:t>et des</w:t>
          </w:r>
          <w:r w:rsidR="00176686" w:rsidRPr="00F0435E">
            <w:rPr>
              <w:rFonts w:ascii="Verdana" w:hAnsi="Verdana" w:cstheme="minorHAnsi"/>
              <w:sz w:val="20"/>
              <w:szCs w:val="20"/>
            </w:rPr>
            <w:t xml:space="preserve"> </w:t>
          </w:r>
          <w:r w:rsidR="008E79F6" w:rsidRPr="00F0435E">
            <w:rPr>
              <w:rFonts w:ascii="Verdana" w:hAnsi="Verdana" w:cstheme="minorHAnsi"/>
              <w:sz w:val="20"/>
              <w:szCs w:val="20"/>
            </w:rPr>
            <w:t>procureurs »</w:t>
          </w:r>
          <w:r w:rsidR="00176686" w:rsidRPr="00F0435E">
            <w:rPr>
              <w:rFonts w:ascii="Verdana" w:hAnsi="Verdana" w:cstheme="minorHAnsi"/>
              <w:sz w:val="20"/>
              <w:szCs w:val="20"/>
            </w:rPr>
            <w:t>.</w:t>
          </w:r>
        </w:p>
        <w:p w14:paraId="612AD141" w14:textId="77777777" w:rsidR="00F07121" w:rsidRPr="00F0435E" w:rsidRDefault="00F07121" w:rsidP="002C6643">
          <w:pPr>
            <w:pStyle w:val="Paragraphedeliste"/>
            <w:ind w:left="567"/>
            <w:contextualSpacing/>
            <w:jc w:val="both"/>
            <w:rPr>
              <w:rFonts w:ascii="Verdana" w:hAnsi="Verdana" w:cstheme="minorHAnsi"/>
              <w:sz w:val="20"/>
              <w:szCs w:val="20"/>
            </w:rPr>
          </w:pPr>
        </w:p>
        <w:p w14:paraId="42AAA0B3" w14:textId="77777777" w:rsidR="00752E4E" w:rsidRPr="00F0435E" w:rsidRDefault="00F07121" w:rsidP="002C6643">
          <w:pPr>
            <w:pStyle w:val="Paragraphedeliste"/>
            <w:numPr>
              <w:ilvl w:val="0"/>
              <w:numId w:val="29"/>
            </w:numPr>
            <w:contextualSpacing/>
            <w:jc w:val="both"/>
            <w:rPr>
              <w:rFonts w:ascii="Verdana" w:hAnsi="Verdana" w:cstheme="minorHAnsi"/>
              <w:sz w:val="20"/>
              <w:szCs w:val="20"/>
            </w:rPr>
          </w:pPr>
          <w:r w:rsidRPr="00F0435E">
            <w:rPr>
              <w:rFonts w:ascii="Verdana" w:hAnsi="Verdana"/>
              <w:sz w:val="20"/>
              <w:szCs w:val="20"/>
            </w:rPr>
            <w:t>Dans le</w:t>
          </w:r>
          <w:r w:rsidR="00A34AE1" w:rsidRPr="00F0435E">
            <w:rPr>
              <w:rFonts w:ascii="Verdana" w:hAnsi="Verdana"/>
              <w:sz w:val="20"/>
              <w:szCs w:val="20"/>
            </w:rPr>
            <w:t xml:space="preserve"> </w:t>
          </w:r>
          <w:hyperlink r:id="rId20" w:history="1">
            <w:r w:rsidR="00F3514F" w:rsidRPr="00F0435E">
              <w:rPr>
                <w:rStyle w:val="Lienhypertexte"/>
                <w:rFonts w:ascii="Verdana" w:hAnsi="Verdana"/>
                <w:sz w:val="20"/>
                <w:szCs w:val="20"/>
              </w:rPr>
              <w:t>Rapport de Conformité</w:t>
            </w:r>
          </w:hyperlink>
          <w:r w:rsidR="00862983" w:rsidRPr="00F0435E">
            <w:rPr>
              <w:rStyle w:val="Lienhypertexte"/>
              <w:rFonts w:ascii="Verdana" w:hAnsi="Verdana"/>
              <w:sz w:val="20"/>
              <w:szCs w:val="20"/>
            </w:rPr>
            <w:t>,</w:t>
          </w:r>
          <w:r w:rsidR="00C928F1" w:rsidRPr="00F0435E">
            <w:rPr>
              <w:rFonts w:ascii="Verdana" w:hAnsi="Verdana"/>
              <w:sz w:val="20"/>
              <w:szCs w:val="20"/>
            </w:rPr>
            <w:t xml:space="preserve"> </w:t>
          </w:r>
          <w:r w:rsidR="00862983" w:rsidRPr="00F0435E">
            <w:rPr>
              <w:rFonts w:ascii="Verdana" w:hAnsi="Verdana"/>
              <w:sz w:val="20"/>
              <w:szCs w:val="20"/>
            </w:rPr>
            <w:t>adopt</w:t>
          </w:r>
          <w:r w:rsidRPr="00F0435E">
            <w:rPr>
              <w:rFonts w:ascii="Verdana" w:hAnsi="Verdana"/>
              <w:sz w:val="20"/>
              <w:szCs w:val="20"/>
            </w:rPr>
            <w:t>é par l</w:t>
          </w:r>
          <w:r w:rsidR="00862983" w:rsidRPr="00F0435E">
            <w:rPr>
              <w:rFonts w:ascii="Verdana" w:hAnsi="Verdana"/>
              <w:sz w:val="20"/>
              <w:szCs w:val="20"/>
            </w:rPr>
            <w:t xml:space="preserve">e GRECO </w:t>
          </w:r>
          <w:r w:rsidRPr="00F0435E">
            <w:rPr>
              <w:rFonts w:ascii="Verdana" w:hAnsi="Verdana"/>
              <w:sz w:val="20"/>
              <w:szCs w:val="20"/>
            </w:rPr>
            <w:t>lors de sa</w:t>
          </w:r>
          <w:r w:rsidR="00862983" w:rsidRPr="00F0435E">
            <w:rPr>
              <w:rFonts w:ascii="Verdana" w:hAnsi="Verdana"/>
              <w:sz w:val="20"/>
              <w:szCs w:val="20"/>
            </w:rPr>
            <w:t xml:space="preserve"> 7</w:t>
          </w:r>
          <w:r w:rsidR="0070319E" w:rsidRPr="00F0435E">
            <w:rPr>
              <w:rFonts w:ascii="Verdana" w:hAnsi="Verdana"/>
              <w:sz w:val="20"/>
              <w:szCs w:val="20"/>
            </w:rPr>
            <w:t>3</w:t>
          </w:r>
          <w:r w:rsidRPr="00F0435E">
            <w:rPr>
              <w:rFonts w:ascii="Verdana" w:hAnsi="Verdana"/>
              <w:sz w:val="20"/>
              <w:szCs w:val="20"/>
              <w:vertAlign w:val="superscript"/>
            </w:rPr>
            <w:t>e</w:t>
          </w:r>
          <w:r w:rsidR="00862983" w:rsidRPr="00F0435E">
            <w:rPr>
              <w:rFonts w:ascii="Verdana" w:hAnsi="Verdana"/>
              <w:sz w:val="20"/>
              <w:szCs w:val="20"/>
            </w:rPr>
            <w:t xml:space="preserve"> </w:t>
          </w:r>
          <w:r w:rsidR="00161D02" w:rsidRPr="00F0435E">
            <w:rPr>
              <w:rFonts w:ascii="Verdana" w:hAnsi="Verdana"/>
              <w:sz w:val="20"/>
              <w:szCs w:val="20"/>
            </w:rPr>
            <w:t>r</w:t>
          </w:r>
          <w:r w:rsidR="008E79F6" w:rsidRPr="00F0435E">
            <w:rPr>
              <w:rFonts w:ascii="Verdana" w:hAnsi="Verdana"/>
              <w:sz w:val="20"/>
              <w:szCs w:val="20"/>
            </w:rPr>
            <w:t>éunion plénière</w:t>
          </w:r>
          <w:r w:rsidR="00862983" w:rsidRPr="00F0435E">
            <w:rPr>
              <w:rFonts w:ascii="Verdana" w:hAnsi="Verdana"/>
              <w:sz w:val="20"/>
              <w:szCs w:val="20"/>
            </w:rPr>
            <w:t xml:space="preserve"> (</w:t>
          </w:r>
          <w:r w:rsidR="0070319E" w:rsidRPr="00F0435E">
            <w:rPr>
              <w:rFonts w:ascii="Verdana" w:hAnsi="Verdana"/>
              <w:sz w:val="20"/>
              <w:szCs w:val="20"/>
            </w:rPr>
            <w:t>21</w:t>
          </w:r>
          <w:r w:rsidR="00862983" w:rsidRPr="00F0435E">
            <w:rPr>
              <w:rFonts w:ascii="Verdana" w:hAnsi="Verdana"/>
              <w:sz w:val="20"/>
              <w:szCs w:val="20"/>
            </w:rPr>
            <w:t xml:space="preserve"> </w:t>
          </w:r>
          <w:r w:rsidR="0070319E" w:rsidRPr="00F0435E">
            <w:rPr>
              <w:rFonts w:ascii="Verdana" w:hAnsi="Verdana"/>
              <w:sz w:val="20"/>
              <w:szCs w:val="20"/>
            </w:rPr>
            <w:t>octobre</w:t>
          </w:r>
          <w:r w:rsidR="00862983" w:rsidRPr="00F0435E">
            <w:rPr>
              <w:rFonts w:ascii="Verdana" w:hAnsi="Verdana"/>
              <w:sz w:val="20"/>
              <w:szCs w:val="20"/>
            </w:rPr>
            <w:t xml:space="preserve"> 201</w:t>
          </w:r>
          <w:r w:rsidR="0070319E" w:rsidRPr="00F0435E">
            <w:rPr>
              <w:rFonts w:ascii="Verdana" w:hAnsi="Verdana"/>
              <w:sz w:val="20"/>
              <w:szCs w:val="20"/>
            </w:rPr>
            <w:t>6</w:t>
          </w:r>
          <w:r w:rsidR="00862983" w:rsidRPr="00F0435E">
            <w:rPr>
              <w:rFonts w:ascii="Verdana" w:hAnsi="Verdana"/>
              <w:sz w:val="20"/>
              <w:szCs w:val="20"/>
            </w:rPr>
            <w:t>), i</w:t>
          </w:r>
          <w:r w:rsidR="00242CED" w:rsidRPr="00F0435E">
            <w:rPr>
              <w:rFonts w:ascii="Verdana" w:hAnsi="Verdana"/>
              <w:sz w:val="20"/>
              <w:szCs w:val="20"/>
            </w:rPr>
            <w:t>l a</w:t>
          </w:r>
          <w:r w:rsidR="00212E9A" w:rsidRPr="00F0435E">
            <w:rPr>
              <w:rFonts w:ascii="Verdana" w:hAnsi="Verdana"/>
              <w:sz w:val="20"/>
              <w:szCs w:val="20"/>
            </w:rPr>
            <w:t>vait</w:t>
          </w:r>
          <w:r w:rsidR="00242CED" w:rsidRPr="00F0435E">
            <w:rPr>
              <w:rFonts w:ascii="Verdana" w:hAnsi="Verdana"/>
              <w:sz w:val="20"/>
              <w:szCs w:val="20"/>
            </w:rPr>
            <w:t xml:space="preserve"> é</w:t>
          </w:r>
          <w:r w:rsidR="00862983" w:rsidRPr="00F0435E">
            <w:rPr>
              <w:rFonts w:ascii="Verdana" w:hAnsi="Verdana"/>
              <w:sz w:val="20"/>
              <w:szCs w:val="20"/>
            </w:rPr>
            <w:t>t</w:t>
          </w:r>
          <w:r w:rsidR="00242CED" w:rsidRPr="00F0435E">
            <w:rPr>
              <w:rFonts w:ascii="Verdana" w:hAnsi="Verdana"/>
              <w:sz w:val="20"/>
              <w:szCs w:val="20"/>
            </w:rPr>
            <w:t>é</w:t>
          </w:r>
          <w:r w:rsidR="00862983" w:rsidRPr="00F0435E">
            <w:rPr>
              <w:rFonts w:ascii="Verdana" w:hAnsi="Verdana"/>
              <w:sz w:val="20"/>
              <w:szCs w:val="20"/>
            </w:rPr>
            <w:t xml:space="preserve"> conclu</w:t>
          </w:r>
          <w:r w:rsidR="00242CED" w:rsidRPr="00F0435E">
            <w:rPr>
              <w:rFonts w:ascii="Verdana" w:hAnsi="Verdana"/>
              <w:sz w:val="20"/>
              <w:szCs w:val="20"/>
            </w:rPr>
            <w:t xml:space="preserve"> que la</w:t>
          </w:r>
          <w:r w:rsidR="00862983" w:rsidRPr="00F0435E">
            <w:rPr>
              <w:rFonts w:ascii="Verdana" w:hAnsi="Verdana" w:cstheme="minorHAnsi"/>
              <w:sz w:val="20"/>
              <w:szCs w:val="20"/>
            </w:rPr>
            <w:t xml:space="preserve"> </w:t>
          </w:r>
          <w:r w:rsidR="0070319E" w:rsidRPr="00F0435E">
            <w:rPr>
              <w:rFonts w:ascii="Verdana" w:hAnsi="Verdana" w:cstheme="minorHAnsi"/>
              <w:sz w:val="20"/>
              <w:szCs w:val="20"/>
            </w:rPr>
            <w:t>Belgique</w:t>
          </w:r>
          <w:r w:rsidR="00862983" w:rsidRPr="00F0435E">
            <w:rPr>
              <w:rFonts w:ascii="Verdana" w:hAnsi="Verdana" w:cstheme="minorHAnsi"/>
              <w:sz w:val="20"/>
              <w:szCs w:val="20"/>
            </w:rPr>
            <w:t xml:space="preserve"> </w:t>
          </w:r>
          <w:r w:rsidR="0070319E" w:rsidRPr="00F0435E">
            <w:rPr>
              <w:rFonts w:ascii="Verdana" w:hAnsi="Verdana" w:cstheme="minorHAnsi"/>
              <w:sz w:val="20"/>
              <w:szCs w:val="20"/>
            </w:rPr>
            <w:t>n’</w:t>
          </w:r>
          <w:r w:rsidR="00242CED" w:rsidRPr="00F0435E">
            <w:rPr>
              <w:rFonts w:ascii="Verdana" w:hAnsi="Verdana" w:cstheme="minorHAnsi"/>
              <w:sz w:val="20"/>
              <w:szCs w:val="20"/>
            </w:rPr>
            <w:t>avait mis</w:t>
          </w:r>
          <w:r w:rsidRPr="00F0435E">
            <w:rPr>
              <w:rFonts w:ascii="Verdana" w:hAnsi="Verdana" w:cstheme="minorHAnsi"/>
              <w:sz w:val="20"/>
              <w:szCs w:val="20"/>
            </w:rPr>
            <w:t xml:space="preserve"> en </w:t>
          </w:r>
          <w:r w:rsidR="00242CED" w:rsidRPr="00F0435E">
            <w:rPr>
              <w:rFonts w:ascii="Verdana" w:hAnsi="Verdana" w:cstheme="minorHAnsi"/>
              <w:sz w:val="20"/>
              <w:szCs w:val="20"/>
            </w:rPr>
            <w:t xml:space="preserve">œuvre </w:t>
          </w:r>
          <w:r w:rsidR="00161D02" w:rsidRPr="00F0435E">
            <w:rPr>
              <w:rFonts w:ascii="Verdana" w:hAnsi="Verdana" w:cstheme="minorHAnsi"/>
              <w:sz w:val="20"/>
              <w:szCs w:val="20"/>
            </w:rPr>
            <w:t xml:space="preserve">de façon </w:t>
          </w:r>
          <w:r w:rsidR="00242CED" w:rsidRPr="00F0435E">
            <w:rPr>
              <w:rFonts w:ascii="Verdana" w:hAnsi="Verdana" w:cstheme="minorHAnsi"/>
              <w:sz w:val="20"/>
              <w:szCs w:val="20"/>
            </w:rPr>
            <w:t>ou traité de manière satisfaisante</w:t>
          </w:r>
          <w:r w:rsidR="00862983" w:rsidRPr="00F0435E">
            <w:rPr>
              <w:rFonts w:ascii="Verdana" w:hAnsi="Verdana" w:cstheme="minorHAnsi"/>
              <w:sz w:val="20"/>
              <w:szCs w:val="20"/>
            </w:rPr>
            <w:t xml:space="preserve"> </w:t>
          </w:r>
          <w:r w:rsidR="0070319E" w:rsidRPr="00F0435E">
            <w:rPr>
              <w:rFonts w:ascii="Verdana" w:hAnsi="Verdana" w:cstheme="minorHAnsi"/>
              <w:sz w:val="20"/>
              <w:szCs w:val="20"/>
            </w:rPr>
            <w:t>aucune</w:t>
          </w:r>
          <w:r w:rsidR="00242CED" w:rsidRPr="00F0435E">
            <w:rPr>
              <w:rFonts w:ascii="Verdana" w:hAnsi="Verdana" w:cstheme="minorHAnsi"/>
              <w:sz w:val="20"/>
              <w:szCs w:val="20"/>
            </w:rPr>
            <w:t xml:space="preserve"> des qu</w:t>
          </w:r>
          <w:r w:rsidR="0070319E" w:rsidRPr="00F0435E">
            <w:rPr>
              <w:rFonts w:ascii="Verdana" w:hAnsi="Verdana" w:cstheme="minorHAnsi"/>
              <w:sz w:val="20"/>
              <w:szCs w:val="20"/>
            </w:rPr>
            <w:t>in</w:t>
          </w:r>
          <w:r w:rsidR="00242CED" w:rsidRPr="00F0435E">
            <w:rPr>
              <w:rFonts w:ascii="Verdana" w:hAnsi="Verdana" w:cstheme="minorHAnsi"/>
              <w:sz w:val="20"/>
              <w:szCs w:val="20"/>
            </w:rPr>
            <w:t>ze</w:t>
          </w:r>
          <w:r w:rsidR="00862983" w:rsidRPr="00F0435E">
            <w:rPr>
              <w:rFonts w:ascii="Verdana" w:hAnsi="Verdana" w:cstheme="minorHAnsi"/>
              <w:sz w:val="20"/>
              <w:szCs w:val="20"/>
            </w:rPr>
            <w:t xml:space="preserve"> </w:t>
          </w:r>
          <w:r w:rsidRPr="00F0435E">
            <w:rPr>
              <w:rFonts w:ascii="Verdana" w:hAnsi="Verdana" w:cstheme="minorHAnsi"/>
              <w:sz w:val="20"/>
              <w:szCs w:val="20"/>
            </w:rPr>
            <w:t>recommand</w:t>
          </w:r>
          <w:r w:rsidR="00862983" w:rsidRPr="00F0435E">
            <w:rPr>
              <w:rFonts w:ascii="Verdana" w:hAnsi="Verdana" w:cstheme="minorHAnsi"/>
              <w:sz w:val="20"/>
              <w:szCs w:val="20"/>
            </w:rPr>
            <w:t>ations</w:t>
          </w:r>
          <w:r w:rsidR="00503AC9" w:rsidRPr="00F0435E">
            <w:rPr>
              <w:rFonts w:ascii="Verdana" w:hAnsi="Verdana" w:cstheme="minorHAnsi"/>
              <w:sz w:val="20"/>
              <w:szCs w:val="20"/>
            </w:rPr>
            <w:t xml:space="preserve"> figurant</w:t>
          </w:r>
          <w:r w:rsidR="00242CED" w:rsidRPr="00F0435E">
            <w:rPr>
              <w:rFonts w:ascii="Verdana" w:hAnsi="Verdana" w:cstheme="minorHAnsi"/>
              <w:sz w:val="20"/>
              <w:szCs w:val="20"/>
            </w:rPr>
            <w:t xml:space="preserve"> dans le </w:t>
          </w:r>
          <w:r w:rsidR="008E79F6" w:rsidRPr="00F0435E">
            <w:rPr>
              <w:rFonts w:ascii="Verdana" w:hAnsi="Verdana" w:cstheme="minorHAnsi"/>
              <w:sz w:val="20"/>
              <w:szCs w:val="20"/>
            </w:rPr>
            <w:t>Rapport d’évaluation</w:t>
          </w:r>
          <w:r w:rsidR="00212E9A" w:rsidRPr="00F0435E">
            <w:rPr>
              <w:rFonts w:ascii="Verdana" w:hAnsi="Verdana" w:cstheme="minorHAnsi"/>
              <w:sz w:val="20"/>
              <w:szCs w:val="20"/>
            </w:rPr>
            <w:t xml:space="preserve"> du Quatrième C</w:t>
          </w:r>
          <w:r w:rsidR="00242CED" w:rsidRPr="00F0435E">
            <w:rPr>
              <w:rFonts w:ascii="Verdana" w:hAnsi="Verdana" w:cstheme="minorHAnsi"/>
              <w:sz w:val="20"/>
              <w:szCs w:val="20"/>
            </w:rPr>
            <w:t>ycle</w:t>
          </w:r>
          <w:r w:rsidR="00862983" w:rsidRPr="00F0435E">
            <w:rPr>
              <w:rFonts w:ascii="Verdana" w:hAnsi="Verdana" w:cstheme="minorHAnsi"/>
              <w:sz w:val="20"/>
              <w:szCs w:val="20"/>
            </w:rPr>
            <w:t>.</w:t>
          </w:r>
          <w:r w:rsidR="00EF022E" w:rsidRPr="00F0435E">
            <w:rPr>
              <w:rFonts w:ascii="Verdana" w:hAnsi="Verdana" w:cstheme="minorHAnsi"/>
              <w:sz w:val="20"/>
              <w:szCs w:val="20"/>
            </w:rPr>
            <w:t xml:space="preserve"> Quatre recommandations avaient été partiellement mises en œuvre. </w:t>
          </w:r>
          <w:r w:rsidR="00FB125F" w:rsidRPr="00F0435E">
            <w:rPr>
              <w:rFonts w:ascii="Verdana" w:hAnsi="Verdana" w:cstheme="minorHAnsi"/>
              <w:sz w:val="20"/>
              <w:szCs w:val="20"/>
            </w:rPr>
            <w:t xml:space="preserve">Eu égard </w:t>
          </w:r>
          <w:r w:rsidR="00503AC9" w:rsidRPr="00F0435E">
            <w:rPr>
              <w:rFonts w:ascii="Verdana" w:hAnsi="Verdana" w:cstheme="minorHAnsi"/>
              <w:sz w:val="20"/>
              <w:szCs w:val="20"/>
            </w:rPr>
            <w:t>à ces</w:t>
          </w:r>
          <w:r w:rsidR="00FB125F" w:rsidRPr="00F0435E">
            <w:rPr>
              <w:rFonts w:ascii="Verdana" w:hAnsi="Verdana" w:cstheme="minorHAnsi"/>
              <w:sz w:val="20"/>
              <w:szCs w:val="20"/>
            </w:rPr>
            <w:t xml:space="preserve"> résultats</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 xml:space="preserve">le </w:t>
          </w:r>
          <w:r w:rsidR="00862983" w:rsidRPr="00F0435E">
            <w:rPr>
              <w:rFonts w:ascii="Verdana" w:hAnsi="Verdana" w:cstheme="minorHAnsi"/>
              <w:sz w:val="20"/>
              <w:szCs w:val="20"/>
            </w:rPr>
            <w:t xml:space="preserve">GRECO </w:t>
          </w:r>
          <w:r w:rsidR="00FB125F" w:rsidRPr="00F0435E">
            <w:rPr>
              <w:rFonts w:ascii="Verdana" w:hAnsi="Verdana" w:cstheme="minorHAnsi"/>
              <w:sz w:val="20"/>
              <w:szCs w:val="20"/>
            </w:rPr>
            <w:t>a</w:t>
          </w:r>
          <w:r w:rsidR="00212E9A" w:rsidRPr="00F0435E">
            <w:rPr>
              <w:rFonts w:ascii="Verdana" w:hAnsi="Verdana" w:cstheme="minorHAnsi"/>
              <w:sz w:val="20"/>
              <w:szCs w:val="20"/>
            </w:rPr>
            <w:t>vait</w:t>
          </w:r>
          <w:r w:rsidR="00FB125F" w:rsidRPr="00F0435E">
            <w:rPr>
              <w:rFonts w:ascii="Verdana" w:hAnsi="Verdana" w:cstheme="minorHAnsi"/>
              <w:sz w:val="20"/>
              <w:szCs w:val="20"/>
            </w:rPr>
            <w:t xml:space="preserve"> </w:t>
          </w:r>
          <w:r w:rsidR="00862983" w:rsidRPr="00F0435E">
            <w:rPr>
              <w:rFonts w:ascii="Verdana" w:hAnsi="Verdana" w:cstheme="minorHAnsi"/>
              <w:sz w:val="20"/>
              <w:szCs w:val="20"/>
            </w:rPr>
            <w:t>conclu</w:t>
          </w:r>
          <w:r w:rsidR="00FB125F" w:rsidRPr="00F0435E">
            <w:rPr>
              <w:rFonts w:ascii="Verdana" w:hAnsi="Verdana" w:cstheme="minorHAnsi"/>
              <w:sz w:val="20"/>
              <w:szCs w:val="20"/>
            </w:rPr>
            <w:t xml:space="preserve"> que le degré </w:t>
          </w:r>
          <w:r w:rsidR="00862983" w:rsidRPr="00F0435E">
            <w:rPr>
              <w:rFonts w:ascii="Verdana" w:hAnsi="Verdana" w:cstheme="minorHAnsi"/>
              <w:sz w:val="20"/>
              <w:szCs w:val="20"/>
            </w:rPr>
            <w:t>d</w:t>
          </w:r>
          <w:r w:rsidR="00FB125F" w:rsidRPr="00F0435E">
            <w:rPr>
              <w:rFonts w:ascii="Verdana" w:hAnsi="Verdana" w:cstheme="minorHAnsi"/>
              <w:sz w:val="20"/>
              <w:szCs w:val="20"/>
            </w:rPr>
            <w:t>e</w:t>
          </w:r>
          <w:r w:rsidR="00862983" w:rsidRPr="00F0435E">
            <w:rPr>
              <w:rFonts w:ascii="Verdana" w:hAnsi="Verdana" w:cstheme="minorHAnsi"/>
              <w:sz w:val="20"/>
              <w:szCs w:val="20"/>
            </w:rPr>
            <w:t xml:space="preserve"> co</w:t>
          </w:r>
          <w:r w:rsidR="00FB125F" w:rsidRPr="00F0435E">
            <w:rPr>
              <w:rFonts w:ascii="Verdana" w:hAnsi="Verdana" w:cstheme="minorHAnsi"/>
              <w:sz w:val="20"/>
              <w:szCs w:val="20"/>
            </w:rPr>
            <w:t xml:space="preserve">nformité très faible avec les </w:t>
          </w:r>
          <w:r w:rsidRPr="00F0435E">
            <w:rPr>
              <w:rFonts w:ascii="Verdana" w:hAnsi="Verdana" w:cstheme="minorHAnsi"/>
              <w:sz w:val="20"/>
              <w:szCs w:val="20"/>
            </w:rPr>
            <w:t>recommand</w:t>
          </w:r>
          <w:r w:rsidR="00862983" w:rsidRPr="00F0435E">
            <w:rPr>
              <w:rFonts w:ascii="Verdana" w:hAnsi="Verdana" w:cstheme="minorHAnsi"/>
              <w:sz w:val="20"/>
              <w:szCs w:val="20"/>
            </w:rPr>
            <w:t xml:space="preserve">ations </w:t>
          </w:r>
          <w:r w:rsidR="00FB125F" w:rsidRPr="00F0435E">
            <w:rPr>
              <w:rFonts w:ascii="Verdana" w:hAnsi="Verdana" w:cstheme="minorHAnsi"/>
              <w:sz w:val="20"/>
              <w:szCs w:val="20"/>
            </w:rPr>
            <w:t>était « </w:t>
          </w:r>
          <w:r w:rsidR="00862983" w:rsidRPr="00F0435E">
            <w:rPr>
              <w:rFonts w:ascii="Verdana" w:hAnsi="Verdana" w:cstheme="minorHAnsi"/>
              <w:sz w:val="20"/>
              <w:szCs w:val="20"/>
            </w:rPr>
            <w:t>global</w:t>
          </w:r>
          <w:r w:rsidR="00FB125F" w:rsidRPr="00F0435E">
            <w:rPr>
              <w:rFonts w:ascii="Verdana" w:hAnsi="Verdana" w:cstheme="minorHAnsi"/>
              <w:sz w:val="20"/>
              <w:szCs w:val="20"/>
            </w:rPr>
            <w:t>ement i</w:t>
          </w:r>
          <w:r w:rsidR="00862983" w:rsidRPr="00F0435E">
            <w:rPr>
              <w:rFonts w:ascii="Verdana" w:hAnsi="Verdana" w:cstheme="minorHAnsi"/>
              <w:sz w:val="20"/>
              <w:szCs w:val="20"/>
            </w:rPr>
            <w:t>ns</w:t>
          </w:r>
          <w:r w:rsidR="00FB125F" w:rsidRPr="00F0435E">
            <w:rPr>
              <w:rFonts w:ascii="Verdana" w:hAnsi="Verdana" w:cstheme="minorHAnsi"/>
              <w:sz w:val="20"/>
              <w:szCs w:val="20"/>
            </w:rPr>
            <w:t>uffis</w:t>
          </w:r>
          <w:r w:rsidR="00862983" w:rsidRPr="00F0435E">
            <w:rPr>
              <w:rFonts w:ascii="Verdana" w:hAnsi="Verdana" w:cstheme="minorHAnsi"/>
              <w:sz w:val="20"/>
              <w:szCs w:val="20"/>
            </w:rPr>
            <w:t>a</w:t>
          </w:r>
          <w:r w:rsidR="00FB125F" w:rsidRPr="00F0435E">
            <w:rPr>
              <w:rFonts w:ascii="Verdana" w:hAnsi="Verdana" w:cstheme="minorHAnsi"/>
              <w:sz w:val="20"/>
              <w:szCs w:val="20"/>
            </w:rPr>
            <w:t>n</w:t>
          </w:r>
          <w:r w:rsidR="00862983" w:rsidRPr="00F0435E">
            <w:rPr>
              <w:rFonts w:ascii="Verdana" w:hAnsi="Verdana" w:cstheme="minorHAnsi"/>
              <w:sz w:val="20"/>
              <w:szCs w:val="20"/>
            </w:rPr>
            <w:t>t</w:t>
          </w:r>
          <w:r w:rsidR="00FB125F" w:rsidRPr="00F0435E">
            <w:rPr>
              <w:rFonts w:ascii="Verdana" w:hAnsi="Verdana" w:cstheme="minorHAnsi"/>
              <w:sz w:val="20"/>
              <w:szCs w:val="20"/>
            </w:rPr>
            <w:t> » au sens de l’article</w:t>
          </w:r>
          <w:r w:rsidR="00862983" w:rsidRPr="00F0435E">
            <w:rPr>
              <w:rFonts w:ascii="Verdana" w:hAnsi="Verdana" w:cstheme="minorHAnsi"/>
              <w:sz w:val="20"/>
              <w:szCs w:val="20"/>
            </w:rPr>
            <w:t xml:space="preserve"> 31, </w:t>
          </w:r>
          <w:r w:rsidR="00FB125F" w:rsidRPr="00F0435E">
            <w:rPr>
              <w:rFonts w:ascii="Verdana" w:hAnsi="Verdana" w:cstheme="minorHAnsi"/>
              <w:sz w:val="20"/>
              <w:szCs w:val="20"/>
            </w:rPr>
            <w:t>paragraphe</w:t>
          </w:r>
          <w:r w:rsidR="00862983" w:rsidRPr="00F0435E">
            <w:rPr>
              <w:rFonts w:ascii="Verdana" w:hAnsi="Verdana" w:cstheme="minorHAnsi"/>
              <w:sz w:val="20"/>
              <w:szCs w:val="20"/>
            </w:rPr>
            <w:t xml:space="preserve"> 8.3 </w:t>
          </w:r>
          <w:r w:rsidR="00FB125F" w:rsidRPr="00F0435E">
            <w:rPr>
              <w:rFonts w:ascii="Verdana" w:hAnsi="Verdana" w:cstheme="minorHAnsi"/>
              <w:sz w:val="20"/>
              <w:szCs w:val="20"/>
            </w:rPr>
            <w:t>d</w:t>
          </w:r>
          <w:r w:rsidR="00251AA8" w:rsidRPr="00F0435E">
            <w:rPr>
              <w:rFonts w:ascii="Verdana" w:hAnsi="Verdana" w:cstheme="minorHAnsi"/>
              <w:sz w:val="20"/>
              <w:szCs w:val="20"/>
            </w:rPr>
            <w:t>e son</w:t>
          </w:r>
          <w:r w:rsidR="00862983" w:rsidRPr="00F0435E">
            <w:rPr>
              <w:rFonts w:ascii="Verdana" w:hAnsi="Verdana" w:cstheme="minorHAnsi"/>
              <w:sz w:val="20"/>
              <w:szCs w:val="20"/>
            </w:rPr>
            <w:t xml:space="preserve"> </w:t>
          </w:r>
          <w:r w:rsidRPr="00F0435E">
            <w:rPr>
              <w:rFonts w:ascii="Verdana" w:hAnsi="Verdana" w:cstheme="minorHAnsi"/>
              <w:sz w:val="20"/>
              <w:szCs w:val="20"/>
            </w:rPr>
            <w:t xml:space="preserve">Règlement </w:t>
          </w:r>
          <w:r w:rsidR="00492573" w:rsidRPr="00F0435E">
            <w:rPr>
              <w:rFonts w:ascii="Verdana" w:hAnsi="Verdana" w:cstheme="minorHAnsi"/>
              <w:sz w:val="20"/>
              <w:szCs w:val="20"/>
            </w:rPr>
            <w:t>i</w:t>
          </w:r>
          <w:r w:rsidRPr="00F0435E">
            <w:rPr>
              <w:rFonts w:ascii="Verdana" w:hAnsi="Verdana" w:cstheme="minorHAnsi"/>
              <w:sz w:val="20"/>
              <w:szCs w:val="20"/>
            </w:rPr>
            <w:t>ntérieur</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Il a</w:t>
          </w:r>
          <w:r w:rsidR="00212E9A" w:rsidRPr="00F0435E">
            <w:rPr>
              <w:rFonts w:ascii="Verdana" w:hAnsi="Verdana" w:cstheme="minorHAnsi"/>
              <w:sz w:val="20"/>
              <w:szCs w:val="20"/>
            </w:rPr>
            <w:t>vait</w:t>
          </w:r>
          <w:r w:rsidR="00FB125F" w:rsidRPr="00F0435E">
            <w:rPr>
              <w:rFonts w:ascii="Verdana" w:hAnsi="Verdana" w:cstheme="minorHAnsi"/>
              <w:sz w:val="20"/>
              <w:szCs w:val="20"/>
            </w:rPr>
            <w:t xml:space="preserve"> donc</w:t>
          </w:r>
          <w:r w:rsidR="00862983" w:rsidRPr="00F0435E">
            <w:rPr>
              <w:rFonts w:ascii="Verdana" w:hAnsi="Verdana" w:cstheme="minorHAnsi"/>
              <w:sz w:val="20"/>
              <w:szCs w:val="20"/>
            </w:rPr>
            <w:t xml:space="preserve"> d</w:t>
          </w:r>
          <w:r w:rsidR="00FB125F" w:rsidRPr="00F0435E">
            <w:rPr>
              <w:rFonts w:ascii="Verdana" w:hAnsi="Verdana" w:cstheme="minorHAnsi"/>
              <w:sz w:val="20"/>
              <w:szCs w:val="20"/>
            </w:rPr>
            <w:t>éc</w:t>
          </w:r>
          <w:r w:rsidR="00862983" w:rsidRPr="00F0435E">
            <w:rPr>
              <w:rFonts w:ascii="Verdana" w:hAnsi="Verdana" w:cstheme="minorHAnsi"/>
              <w:sz w:val="20"/>
              <w:szCs w:val="20"/>
            </w:rPr>
            <w:t>id</w:t>
          </w:r>
          <w:r w:rsidR="00FB125F" w:rsidRPr="00F0435E">
            <w:rPr>
              <w:rFonts w:ascii="Verdana" w:hAnsi="Verdana" w:cstheme="minorHAnsi"/>
              <w:sz w:val="20"/>
              <w:szCs w:val="20"/>
            </w:rPr>
            <w:t>é</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d’</w:t>
          </w:r>
          <w:r w:rsidR="00862983" w:rsidRPr="00F0435E">
            <w:rPr>
              <w:rFonts w:ascii="Verdana" w:hAnsi="Verdana" w:cstheme="minorHAnsi"/>
              <w:sz w:val="20"/>
              <w:szCs w:val="20"/>
            </w:rPr>
            <w:t>appl</w:t>
          </w:r>
          <w:r w:rsidR="00FB125F" w:rsidRPr="00F0435E">
            <w:rPr>
              <w:rFonts w:ascii="Verdana" w:hAnsi="Verdana" w:cstheme="minorHAnsi"/>
              <w:sz w:val="20"/>
              <w:szCs w:val="20"/>
            </w:rPr>
            <w:t>iquer l’article</w:t>
          </w:r>
          <w:r w:rsidR="00862983" w:rsidRPr="00F0435E">
            <w:rPr>
              <w:rFonts w:ascii="Verdana" w:hAnsi="Verdana" w:cstheme="minorHAnsi"/>
              <w:sz w:val="20"/>
              <w:szCs w:val="20"/>
            </w:rPr>
            <w:t xml:space="preserve"> 32, </w:t>
          </w:r>
          <w:r w:rsidR="00FB125F" w:rsidRPr="00F0435E">
            <w:rPr>
              <w:rFonts w:ascii="Verdana" w:hAnsi="Verdana" w:cstheme="minorHAnsi"/>
              <w:sz w:val="20"/>
              <w:szCs w:val="20"/>
            </w:rPr>
            <w:t>paragraphe</w:t>
          </w:r>
          <w:r w:rsidR="00251AA8" w:rsidRPr="00F0435E">
            <w:rPr>
              <w:rFonts w:ascii="Verdana" w:hAnsi="Verdana" w:cstheme="minorHAnsi"/>
              <w:sz w:val="20"/>
              <w:szCs w:val="20"/>
            </w:rPr>
            <w:t xml:space="preserve"> 2.</w:t>
          </w:r>
          <w:r w:rsidR="00862983" w:rsidRPr="00F0435E">
            <w:rPr>
              <w:rFonts w:ascii="Verdana" w:hAnsi="Verdana" w:cstheme="minorHAnsi"/>
              <w:sz w:val="20"/>
              <w:szCs w:val="20"/>
            </w:rPr>
            <w:t>i) concern</w:t>
          </w:r>
          <w:r w:rsidR="00FB125F" w:rsidRPr="00F0435E">
            <w:rPr>
              <w:rFonts w:ascii="Verdana" w:hAnsi="Verdana" w:cstheme="minorHAnsi"/>
              <w:sz w:val="20"/>
              <w:szCs w:val="20"/>
            </w:rPr>
            <w:t>ant les</w:t>
          </w:r>
          <w:r w:rsidR="00862983" w:rsidRPr="00F0435E">
            <w:rPr>
              <w:rFonts w:ascii="Verdana" w:hAnsi="Verdana" w:cstheme="minorHAnsi"/>
              <w:sz w:val="20"/>
              <w:szCs w:val="20"/>
            </w:rPr>
            <w:t xml:space="preserve"> memb</w:t>
          </w:r>
          <w:r w:rsidR="00FB125F" w:rsidRPr="00F0435E">
            <w:rPr>
              <w:rFonts w:ascii="Verdana" w:hAnsi="Verdana" w:cstheme="minorHAnsi"/>
              <w:sz w:val="20"/>
              <w:szCs w:val="20"/>
            </w:rPr>
            <w:t>r</w:t>
          </w:r>
          <w:r w:rsidR="00862983" w:rsidRPr="00F0435E">
            <w:rPr>
              <w:rFonts w:ascii="Verdana" w:hAnsi="Verdana" w:cstheme="minorHAnsi"/>
              <w:sz w:val="20"/>
              <w:szCs w:val="20"/>
            </w:rPr>
            <w:t xml:space="preserve">es </w:t>
          </w:r>
          <w:r w:rsidR="00251AA8" w:rsidRPr="00F0435E">
            <w:rPr>
              <w:rFonts w:ascii="Verdana" w:hAnsi="Verdana" w:cstheme="minorHAnsi"/>
              <w:sz w:val="20"/>
              <w:szCs w:val="20"/>
            </w:rPr>
            <w:t>n’ayant pas mis en œuvre les</w:t>
          </w:r>
          <w:r w:rsidR="00FB125F" w:rsidRPr="00F0435E">
            <w:rPr>
              <w:rFonts w:ascii="Verdana" w:hAnsi="Verdana" w:cstheme="minorHAnsi"/>
              <w:sz w:val="20"/>
              <w:szCs w:val="20"/>
            </w:rPr>
            <w:t xml:space="preserve"> </w:t>
          </w:r>
          <w:r w:rsidRPr="00F0435E">
            <w:rPr>
              <w:rFonts w:ascii="Verdana" w:hAnsi="Verdana" w:cstheme="minorHAnsi"/>
              <w:sz w:val="20"/>
              <w:szCs w:val="20"/>
            </w:rPr>
            <w:t>recommand</w:t>
          </w:r>
          <w:r w:rsidR="00862983" w:rsidRPr="00F0435E">
            <w:rPr>
              <w:rFonts w:ascii="Verdana" w:hAnsi="Verdana" w:cstheme="minorHAnsi"/>
              <w:sz w:val="20"/>
              <w:szCs w:val="20"/>
            </w:rPr>
            <w:t xml:space="preserve">ations </w:t>
          </w:r>
          <w:r w:rsidR="00503AC9" w:rsidRPr="00F0435E">
            <w:rPr>
              <w:rFonts w:ascii="Verdana" w:hAnsi="Verdana" w:cstheme="minorHAnsi"/>
              <w:sz w:val="20"/>
              <w:szCs w:val="20"/>
            </w:rPr>
            <w:t>formulé</w:t>
          </w:r>
          <w:r w:rsidR="00862983" w:rsidRPr="00F0435E">
            <w:rPr>
              <w:rFonts w:ascii="Verdana" w:hAnsi="Verdana" w:cstheme="minorHAnsi"/>
              <w:sz w:val="20"/>
              <w:szCs w:val="20"/>
            </w:rPr>
            <w:t>e</w:t>
          </w:r>
          <w:r w:rsidR="00FB125F" w:rsidRPr="00F0435E">
            <w:rPr>
              <w:rFonts w:ascii="Verdana" w:hAnsi="Verdana" w:cstheme="minorHAnsi"/>
              <w:sz w:val="20"/>
              <w:szCs w:val="20"/>
            </w:rPr>
            <w:t xml:space="preserve">s </w:t>
          </w:r>
          <w:r w:rsidR="00862983" w:rsidRPr="00F0435E">
            <w:rPr>
              <w:rFonts w:ascii="Verdana" w:hAnsi="Verdana" w:cstheme="minorHAnsi"/>
              <w:sz w:val="20"/>
              <w:szCs w:val="20"/>
            </w:rPr>
            <w:t>d</w:t>
          </w:r>
          <w:r w:rsidR="00FB125F" w:rsidRPr="00F0435E">
            <w:rPr>
              <w:rFonts w:ascii="Verdana" w:hAnsi="Verdana" w:cstheme="minorHAnsi"/>
              <w:sz w:val="20"/>
              <w:szCs w:val="20"/>
            </w:rPr>
            <w:t>ans le</w:t>
          </w:r>
          <w:r w:rsidR="00862983" w:rsidRPr="00F0435E">
            <w:rPr>
              <w:rFonts w:ascii="Verdana" w:hAnsi="Verdana" w:cstheme="minorHAnsi"/>
              <w:sz w:val="20"/>
              <w:szCs w:val="20"/>
            </w:rPr>
            <w:t xml:space="preserve"> </w:t>
          </w:r>
          <w:r w:rsidR="008E79F6" w:rsidRPr="00F0435E">
            <w:rPr>
              <w:rFonts w:ascii="Verdana" w:hAnsi="Verdana" w:cstheme="minorHAnsi"/>
              <w:sz w:val="20"/>
              <w:szCs w:val="20"/>
            </w:rPr>
            <w:t>Rapport d’évaluation</w:t>
          </w:r>
          <w:r w:rsidR="00FB125F" w:rsidRPr="00F0435E">
            <w:rPr>
              <w:rFonts w:ascii="Verdana" w:hAnsi="Verdana" w:cstheme="minorHAnsi"/>
              <w:sz w:val="20"/>
              <w:szCs w:val="20"/>
            </w:rPr>
            <w:t xml:space="preserve"> mutuel</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et demandé au Chef de la</w:t>
          </w:r>
          <w:r w:rsidR="00862983" w:rsidRPr="00F0435E">
            <w:rPr>
              <w:rFonts w:ascii="Verdana" w:hAnsi="Verdana" w:cstheme="minorHAnsi"/>
              <w:sz w:val="20"/>
              <w:szCs w:val="20"/>
            </w:rPr>
            <w:t xml:space="preserve"> d</w:t>
          </w:r>
          <w:r w:rsidR="00FB125F" w:rsidRPr="00F0435E">
            <w:rPr>
              <w:rFonts w:ascii="Verdana" w:hAnsi="Verdana" w:cstheme="minorHAnsi"/>
              <w:sz w:val="20"/>
              <w:szCs w:val="20"/>
            </w:rPr>
            <w:t>élé</w:t>
          </w:r>
          <w:r w:rsidR="00862983" w:rsidRPr="00F0435E">
            <w:rPr>
              <w:rFonts w:ascii="Verdana" w:hAnsi="Verdana" w:cstheme="minorHAnsi"/>
              <w:sz w:val="20"/>
              <w:szCs w:val="20"/>
            </w:rPr>
            <w:t xml:space="preserve">gation </w:t>
          </w:r>
          <w:r w:rsidR="00FB125F" w:rsidRPr="00F0435E">
            <w:rPr>
              <w:rFonts w:ascii="Verdana" w:hAnsi="Verdana" w:cstheme="minorHAnsi"/>
              <w:sz w:val="20"/>
              <w:szCs w:val="20"/>
            </w:rPr>
            <w:t xml:space="preserve">de la </w:t>
          </w:r>
          <w:r w:rsidR="0070319E" w:rsidRPr="00F0435E">
            <w:rPr>
              <w:rFonts w:ascii="Verdana" w:hAnsi="Verdana" w:cstheme="minorHAnsi"/>
              <w:sz w:val="20"/>
              <w:szCs w:val="20"/>
            </w:rPr>
            <w:t>Belgique</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 xml:space="preserve">de </w:t>
          </w:r>
          <w:r w:rsidR="00862983" w:rsidRPr="00F0435E">
            <w:rPr>
              <w:rFonts w:ascii="Verdana" w:hAnsi="Verdana" w:cstheme="minorHAnsi"/>
              <w:sz w:val="20"/>
              <w:szCs w:val="20"/>
            </w:rPr>
            <w:t>pro</w:t>
          </w:r>
          <w:r w:rsidR="00FB125F" w:rsidRPr="00F0435E">
            <w:rPr>
              <w:rFonts w:ascii="Verdana" w:hAnsi="Verdana" w:cstheme="minorHAnsi"/>
              <w:sz w:val="20"/>
              <w:szCs w:val="20"/>
            </w:rPr>
            <w:t>duire un</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rapport</w:t>
          </w:r>
          <w:r w:rsidR="00862983" w:rsidRPr="00F0435E">
            <w:rPr>
              <w:rFonts w:ascii="Verdana" w:hAnsi="Verdana" w:cstheme="minorHAnsi"/>
              <w:sz w:val="20"/>
              <w:szCs w:val="20"/>
            </w:rPr>
            <w:t xml:space="preserve"> </w:t>
          </w:r>
          <w:r w:rsidR="00FB125F" w:rsidRPr="00F0435E">
            <w:rPr>
              <w:rFonts w:ascii="Verdana" w:hAnsi="Verdana" w:cstheme="minorHAnsi"/>
              <w:sz w:val="20"/>
              <w:szCs w:val="20"/>
            </w:rPr>
            <w:t xml:space="preserve">sur ses </w:t>
          </w:r>
          <w:r w:rsidR="00862983" w:rsidRPr="00F0435E">
            <w:rPr>
              <w:rFonts w:ascii="Verdana" w:hAnsi="Verdana" w:cstheme="minorHAnsi"/>
              <w:sz w:val="20"/>
              <w:szCs w:val="20"/>
            </w:rPr>
            <w:t>progr</w:t>
          </w:r>
          <w:r w:rsidR="00FB125F" w:rsidRPr="00F0435E">
            <w:rPr>
              <w:rFonts w:ascii="Verdana" w:hAnsi="Verdana" w:cstheme="minorHAnsi"/>
              <w:sz w:val="20"/>
              <w:szCs w:val="20"/>
            </w:rPr>
            <w:t>è</w:t>
          </w:r>
          <w:r w:rsidR="00862983" w:rsidRPr="00F0435E">
            <w:rPr>
              <w:rFonts w:ascii="Verdana" w:hAnsi="Verdana" w:cstheme="minorHAnsi"/>
              <w:sz w:val="20"/>
              <w:szCs w:val="20"/>
            </w:rPr>
            <w:t xml:space="preserve">s </w:t>
          </w:r>
          <w:r w:rsidR="00FB125F" w:rsidRPr="00F0435E">
            <w:rPr>
              <w:rFonts w:ascii="Verdana" w:hAnsi="Verdana" w:cstheme="minorHAnsi"/>
              <w:sz w:val="20"/>
              <w:szCs w:val="20"/>
            </w:rPr>
            <w:t>dans la mise en</w:t>
          </w:r>
          <w:r w:rsidRPr="00F0435E">
            <w:rPr>
              <w:rFonts w:ascii="Verdana" w:hAnsi="Verdana" w:cstheme="minorHAnsi"/>
              <w:sz w:val="20"/>
              <w:szCs w:val="20"/>
            </w:rPr>
            <w:t xml:space="preserve"> </w:t>
          </w:r>
          <w:r w:rsidR="00FB125F" w:rsidRPr="00F0435E">
            <w:rPr>
              <w:rFonts w:ascii="Verdana" w:hAnsi="Verdana" w:cstheme="minorHAnsi"/>
              <w:sz w:val="20"/>
              <w:szCs w:val="20"/>
            </w:rPr>
            <w:t xml:space="preserve">œuvre des </w:t>
          </w:r>
          <w:r w:rsidRPr="00F0435E">
            <w:rPr>
              <w:rFonts w:ascii="Verdana" w:hAnsi="Verdana" w:cstheme="minorHAnsi"/>
              <w:sz w:val="20"/>
              <w:szCs w:val="20"/>
            </w:rPr>
            <w:t>recommand</w:t>
          </w:r>
          <w:r w:rsidR="00862983" w:rsidRPr="00F0435E">
            <w:rPr>
              <w:rFonts w:ascii="Verdana" w:hAnsi="Verdana" w:cstheme="minorHAnsi"/>
              <w:sz w:val="20"/>
              <w:szCs w:val="20"/>
            </w:rPr>
            <w:t>ations</w:t>
          </w:r>
          <w:r w:rsidR="00257CC0" w:rsidRPr="00F0435E">
            <w:rPr>
              <w:rFonts w:ascii="Verdana" w:hAnsi="Verdana" w:cstheme="minorHAnsi"/>
              <w:sz w:val="20"/>
              <w:szCs w:val="20"/>
            </w:rPr>
            <w:t xml:space="preserve"> </w:t>
          </w:r>
          <w:r w:rsidR="00FB125F" w:rsidRPr="00F0435E">
            <w:rPr>
              <w:rFonts w:ascii="Verdana" w:hAnsi="Verdana" w:cstheme="minorHAnsi"/>
              <w:sz w:val="20"/>
              <w:szCs w:val="20"/>
            </w:rPr>
            <w:t>en suspens</w:t>
          </w:r>
          <w:r w:rsidR="00DF2E84" w:rsidRPr="00F0435E">
            <w:rPr>
              <w:rFonts w:ascii="Verdana" w:hAnsi="Verdana" w:cstheme="minorHAnsi"/>
              <w:sz w:val="20"/>
              <w:szCs w:val="20"/>
            </w:rPr>
            <w:t>.</w:t>
          </w:r>
        </w:p>
        <w:p w14:paraId="26E3D70F" w14:textId="77777777" w:rsidR="004A2E9B" w:rsidRPr="00F0435E" w:rsidRDefault="004A2E9B" w:rsidP="002C6643">
          <w:pPr>
            <w:pStyle w:val="Paragraphedeliste"/>
            <w:jc w:val="both"/>
            <w:rPr>
              <w:rFonts w:ascii="Verdana" w:hAnsi="Verdana" w:cstheme="minorHAnsi"/>
              <w:sz w:val="20"/>
              <w:szCs w:val="20"/>
            </w:rPr>
          </w:pPr>
        </w:p>
        <w:p w14:paraId="0DBE20BC" w14:textId="77777777" w:rsidR="004A2E9B" w:rsidRPr="00F0435E" w:rsidRDefault="004A2E9B" w:rsidP="002C6643">
          <w:pPr>
            <w:pStyle w:val="Paragraphedeliste"/>
            <w:numPr>
              <w:ilvl w:val="0"/>
              <w:numId w:val="29"/>
            </w:numPr>
            <w:jc w:val="both"/>
            <w:rPr>
              <w:rFonts w:ascii="Verdana" w:hAnsi="Verdana" w:cstheme="minorHAnsi"/>
              <w:sz w:val="20"/>
              <w:szCs w:val="20"/>
            </w:rPr>
          </w:pPr>
          <w:r w:rsidRPr="00F0435E">
            <w:rPr>
              <w:rFonts w:ascii="Verdana" w:hAnsi="Verdana" w:cstheme="minorHAnsi"/>
              <w:sz w:val="20"/>
              <w:szCs w:val="20"/>
            </w:rPr>
            <w:t xml:space="preserve">Dans le </w:t>
          </w:r>
          <w:hyperlink r:id="rId21" w:history="1">
            <w:r w:rsidRPr="00F0435E">
              <w:rPr>
                <w:rStyle w:val="Lienhypertexte"/>
                <w:rFonts w:ascii="Verdana" w:hAnsi="Verdana" w:cstheme="minorHAnsi"/>
                <w:sz w:val="20"/>
                <w:szCs w:val="20"/>
              </w:rPr>
              <w:t>Rapport de Conformité intérimaire</w:t>
            </w:r>
          </w:hyperlink>
          <w:r w:rsidRPr="00F0435E">
            <w:rPr>
              <w:rFonts w:ascii="Verdana" w:hAnsi="Verdana" w:cstheme="minorHAnsi"/>
              <w:sz w:val="20"/>
              <w:szCs w:val="20"/>
            </w:rPr>
            <w:t xml:space="preserve">, adopté par le GRECO </w:t>
          </w:r>
          <w:r w:rsidR="00D4786B" w:rsidRPr="00F0435E">
            <w:rPr>
              <w:rFonts w:ascii="Verdana" w:hAnsi="Verdana" w:cstheme="minorHAnsi"/>
              <w:sz w:val="20"/>
              <w:szCs w:val="20"/>
            </w:rPr>
            <w:t>lors de</w:t>
          </w:r>
          <w:r w:rsidRPr="00F0435E">
            <w:rPr>
              <w:rFonts w:ascii="Verdana" w:hAnsi="Verdana" w:cstheme="minorHAnsi"/>
              <w:sz w:val="20"/>
              <w:szCs w:val="20"/>
            </w:rPr>
            <w:t xml:space="preserve"> sa </w:t>
          </w:r>
          <w:r w:rsidR="00D4786B" w:rsidRPr="00F0435E">
            <w:rPr>
              <w:rFonts w:ascii="Verdana" w:hAnsi="Verdana" w:cstheme="minorHAnsi"/>
              <w:sz w:val="20"/>
              <w:szCs w:val="20"/>
            </w:rPr>
            <w:t>79</w:t>
          </w:r>
          <w:r w:rsidR="00D4786B" w:rsidRPr="00F0435E">
            <w:rPr>
              <w:rFonts w:ascii="Verdana" w:hAnsi="Verdana" w:cstheme="minorHAnsi"/>
              <w:sz w:val="20"/>
              <w:szCs w:val="20"/>
              <w:vertAlign w:val="superscript"/>
            </w:rPr>
            <w:t>e</w:t>
          </w:r>
          <w:r w:rsidR="00D4786B" w:rsidRPr="00F0435E">
            <w:rPr>
              <w:rFonts w:ascii="Verdana" w:hAnsi="Verdana" w:cstheme="minorHAnsi"/>
              <w:sz w:val="20"/>
              <w:szCs w:val="20"/>
            </w:rPr>
            <w:t xml:space="preserve"> réunion plénière (23 mars 2018), il avait été conclu que la Belgique avait peu progressé dans la mise en œuvre des recommandations, une seule des quinze recommandations ayant été mise en œuvre de façon satisfaisante</w:t>
          </w:r>
          <w:r w:rsidR="000C1291" w:rsidRPr="00F0435E">
            <w:rPr>
              <w:rFonts w:ascii="Verdana" w:hAnsi="Verdana" w:cstheme="minorHAnsi"/>
              <w:sz w:val="20"/>
              <w:szCs w:val="20"/>
            </w:rPr>
            <w:t xml:space="preserve"> et sept ayant été partiellement mises en œuvre</w:t>
          </w:r>
          <w:r w:rsidR="00D4786B" w:rsidRPr="00F0435E">
            <w:rPr>
              <w:rFonts w:ascii="Verdana" w:hAnsi="Verdana" w:cstheme="minorHAnsi"/>
              <w:sz w:val="20"/>
              <w:szCs w:val="20"/>
            </w:rPr>
            <w:t xml:space="preserve">. Le GRECO a donc de nouveau conclu que le niveau de conformité avec les recommandations était « globalement insuffisant » au sens de l’article 31, paragraphe 8.3 de son Règlement Intérieur. Conformément à l’article 32, paragraphe 2, alinéa ii.a), le GRECO a attiré l’attention du Chef de la Délégation de la Belgique sur le non-respect des recommandations concernées et la nécessité d’agir avec détermination afin de réaliser des progrès tangibles dans les meilleurs délais. </w:t>
          </w:r>
        </w:p>
        <w:p w14:paraId="51FA8E4F" w14:textId="77777777" w:rsidR="00752E4E" w:rsidRPr="00F0435E" w:rsidRDefault="00752E4E" w:rsidP="002C6643">
          <w:pPr>
            <w:pStyle w:val="Paragraphedeliste"/>
            <w:jc w:val="both"/>
            <w:rPr>
              <w:rFonts w:ascii="Verdana" w:hAnsi="Verdana"/>
              <w:sz w:val="20"/>
              <w:szCs w:val="20"/>
            </w:rPr>
          </w:pPr>
        </w:p>
        <w:p w14:paraId="307EA9F1" w14:textId="494E7BE8" w:rsidR="00D33A08" w:rsidRPr="00F0435E" w:rsidRDefault="00E8740E" w:rsidP="00282920">
          <w:pPr>
            <w:pStyle w:val="Paragraphedeliste"/>
            <w:numPr>
              <w:ilvl w:val="0"/>
              <w:numId w:val="29"/>
            </w:numPr>
            <w:jc w:val="both"/>
            <w:rPr>
              <w:rFonts w:ascii="Verdana" w:hAnsi="Verdana" w:cstheme="minorHAnsi"/>
              <w:sz w:val="20"/>
              <w:szCs w:val="20"/>
            </w:rPr>
          </w:pPr>
          <w:r w:rsidRPr="00F0435E">
            <w:rPr>
              <w:rFonts w:ascii="Verdana" w:hAnsi="Verdana" w:cstheme="minorHAnsi"/>
              <w:sz w:val="20"/>
              <w:szCs w:val="20"/>
            </w:rPr>
            <w:t xml:space="preserve">Dans le </w:t>
          </w:r>
          <w:r w:rsidR="00735045" w:rsidRPr="00F0435E">
            <w:rPr>
              <w:rStyle w:val="Lienhypertexte"/>
              <w:rFonts w:ascii="Verdana" w:hAnsi="Verdana"/>
              <w:sz w:val="20"/>
              <w:szCs w:val="20"/>
            </w:rPr>
            <w:t>D</w:t>
          </w:r>
          <w:r w:rsidR="00D4786B" w:rsidRPr="00F0435E">
            <w:rPr>
              <w:rStyle w:val="Lienhypertexte"/>
              <w:rFonts w:ascii="Verdana" w:hAnsi="Verdana"/>
              <w:sz w:val="20"/>
              <w:szCs w:val="20"/>
            </w:rPr>
            <w:t>euxième Rapport de Conformité intérimaire</w:t>
          </w:r>
          <w:r w:rsidRPr="00F0435E">
            <w:rPr>
              <w:rFonts w:ascii="Verdana" w:hAnsi="Verdana" w:cstheme="minorHAnsi"/>
              <w:sz w:val="20"/>
              <w:szCs w:val="20"/>
            </w:rPr>
            <w:t>, adopté par le GRECO</w:t>
          </w:r>
          <w:r w:rsidR="00D4786B" w:rsidRPr="00F0435E">
            <w:rPr>
              <w:rFonts w:ascii="Verdana" w:hAnsi="Verdana" w:cstheme="minorHAnsi"/>
              <w:sz w:val="20"/>
              <w:szCs w:val="20"/>
            </w:rPr>
            <w:t xml:space="preserve"> </w:t>
          </w:r>
          <w:r w:rsidRPr="00F0435E">
            <w:rPr>
              <w:rFonts w:ascii="Verdana" w:hAnsi="Verdana" w:cstheme="minorHAnsi"/>
              <w:sz w:val="20"/>
              <w:szCs w:val="20"/>
            </w:rPr>
            <w:t xml:space="preserve">lors de sa </w:t>
          </w:r>
          <w:r w:rsidR="002C6643" w:rsidRPr="00F0435E">
            <w:rPr>
              <w:rFonts w:ascii="Verdana" w:hAnsi="Verdana" w:cstheme="minorHAnsi"/>
              <w:sz w:val="20"/>
              <w:szCs w:val="20"/>
            </w:rPr>
            <w:t>83</w:t>
          </w:r>
          <w:r w:rsidR="002C6643" w:rsidRPr="00F0435E">
            <w:rPr>
              <w:rFonts w:ascii="Verdana" w:hAnsi="Verdana" w:cstheme="minorHAnsi"/>
              <w:sz w:val="20"/>
              <w:szCs w:val="20"/>
              <w:vertAlign w:val="superscript"/>
            </w:rPr>
            <w:t>ème</w:t>
          </w:r>
          <w:r w:rsidR="002C6643" w:rsidRPr="00F0435E">
            <w:rPr>
              <w:rFonts w:ascii="Verdana" w:hAnsi="Verdana" w:cstheme="minorHAnsi"/>
              <w:sz w:val="20"/>
              <w:szCs w:val="20"/>
            </w:rPr>
            <w:t xml:space="preserve"> réunion plénière (21 juin 2019), le GRECO avait conclu que </w:t>
          </w:r>
          <w:r w:rsidR="004203BD" w:rsidRPr="00F0435E">
            <w:rPr>
              <w:rFonts w:ascii="Verdana" w:hAnsi="Verdana" w:cstheme="minorHAnsi"/>
              <w:sz w:val="20"/>
              <w:szCs w:val="20"/>
            </w:rPr>
            <w:t>la Belgique a réalisé certain</w:t>
          </w:r>
          <w:r w:rsidR="00B37F67" w:rsidRPr="00F0435E">
            <w:rPr>
              <w:rFonts w:ascii="Verdana" w:hAnsi="Verdana" w:cstheme="minorHAnsi"/>
              <w:sz w:val="20"/>
              <w:szCs w:val="20"/>
            </w:rPr>
            <w:t>s</w:t>
          </w:r>
          <w:r w:rsidR="004203BD" w:rsidRPr="00F0435E">
            <w:rPr>
              <w:rFonts w:ascii="Verdana" w:hAnsi="Verdana" w:cstheme="minorHAnsi"/>
              <w:sz w:val="20"/>
              <w:szCs w:val="20"/>
            </w:rPr>
            <w:t xml:space="preserve"> progrès, deux de</w:t>
          </w:r>
          <w:r w:rsidR="00B37F67" w:rsidRPr="00F0435E">
            <w:rPr>
              <w:rFonts w:ascii="Verdana" w:hAnsi="Verdana" w:cstheme="minorHAnsi"/>
              <w:sz w:val="20"/>
              <w:szCs w:val="20"/>
            </w:rPr>
            <w:t>s</w:t>
          </w:r>
          <w:r w:rsidR="004203BD" w:rsidRPr="00F0435E">
            <w:rPr>
              <w:rFonts w:ascii="Verdana" w:hAnsi="Verdana" w:cstheme="minorHAnsi"/>
              <w:sz w:val="20"/>
              <w:szCs w:val="20"/>
            </w:rPr>
            <w:t xml:space="preserve"> quinze recommandations </w:t>
          </w:r>
          <w:r w:rsidR="00B37F67" w:rsidRPr="00F0435E">
            <w:rPr>
              <w:rFonts w:ascii="Verdana" w:hAnsi="Verdana" w:cstheme="minorHAnsi"/>
              <w:sz w:val="20"/>
              <w:szCs w:val="20"/>
            </w:rPr>
            <w:t xml:space="preserve">ayant </w:t>
          </w:r>
          <w:r w:rsidR="004203BD" w:rsidRPr="00F0435E">
            <w:rPr>
              <w:rFonts w:ascii="Verdana" w:hAnsi="Verdana" w:cstheme="minorHAnsi"/>
              <w:sz w:val="20"/>
              <w:szCs w:val="20"/>
            </w:rPr>
            <w:t>été mise</w:t>
          </w:r>
          <w:r w:rsidR="00B37F67" w:rsidRPr="00F0435E">
            <w:rPr>
              <w:rFonts w:ascii="Verdana" w:hAnsi="Verdana" w:cstheme="minorHAnsi"/>
              <w:sz w:val="20"/>
              <w:szCs w:val="20"/>
            </w:rPr>
            <w:t>s</w:t>
          </w:r>
          <w:r w:rsidR="004203BD" w:rsidRPr="00F0435E">
            <w:rPr>
              <w:rFonts w:ascii="Verdana" w:hAnsi="Verdana" w:cstheme="minorHAnsi"/>
              <w:sz w:val="20"/>
              <w:szCs w:val="20"/>
            </w:rPr>
            <w:t xml:space="preserve"> en œuvre de façon satisfaisantes, douze partiellement et une non mise en œuvre. L</w:t>
          </w:r>
          <w:r w:rsidR="002C6643" w:rsidRPr="00F0435E">
            <w:rPr>
              <w:rFonts w:ascii="Verdana" w:hAnsi="Verdana" w:cstheme="minorHAnsi"/>
              <w:sz w:val="20"/>
              <w:szCs w:val="20"/>
            </w:rPr>
            <w:t>e niveau de conformité avec les recommandations</w:t>
          </w:r>
          <w:r w:rsidR="003C7F84" w:rsidRPr="00F0435E">
            <w:rPr>
              <w:rFonts w:ascii="Verdana" w:hAnsi="Verdana" w:cstheme="minorHAnsi"/>
              <w:sz w:val="20"/>
              <w:szCs w:val="20"/>
            </w:rPr>
            <w:t>,</w:t>
          </w:r>
          <w:r w:rsidR="002C6643" w:rsidRPr="00F0435E">
            <w:rPr>
              <w:rFonts w:ascii="Verdana" w:hAnsi="Verdana" w:cstheme="minorHAnsi"/>
              <w:sz w:val="20"/>
              <w:szCs w:val="20"/>
            </w:rPr>
            <w:t xml:space="preserve"> </w:t>
          </w:r>
          <w:r w:rsidR="003C7F84" w:rsidRPr="00F0435E">
            <w:rPr>
              <w:rFonts w:ascii="Verdana" w:hAnsi="Verdana" w:cstheme="minorHAnsi"/>
              <w:sz w:val="20"/>
              <w:szCs w:val="20"/>
            </w:rPr>
            <w:t xml:space="preserve">à ce stade, </w:t>
          </w:r>
          <w:r w:rsidR="002C6643" w:rsidRPr="00F0435E">
            <w:rPr>
              <w:rFonts w:ascii="Verdana" w:hAnsi="Verdana" w:cstheme="minorHAnsi"/>
              <w:sz w:val="20"/>
              <w:szCs w:val="20"/>
            </w:rPr>
            <w:t>n’était plus « globalement insuffisant »</w:t>
          </w:r>
          <w:r w:rsidR="004203BD" w:rsidRPr="00F0435E">
            <w:rPr>
              <w:rFonts w:ascii="Verdana" w:hAnsi="Verdana" w:cstheme="minorHAnsi"/>
              <w:sz w:val="20"/>
              <w:szCs w:val="20"/>
            </w:rPr>
            <w:t xml:space="preserve">. </w:t>
          </w:r>
        </w:p>
        <w:p w14:paraId="29DAC613" w14:textId="77777777" w:rsidR="00D33A08" w:rsidRPr="00F0435E" w:rsidRDefault="00D33A08" w:rsidP="00D33A08">
          <w:pPr>
            <w:jc w:val="both"/>
            <w:rPr>
              <w:rFonts w:ascii="Verdana" w:hAnsi="Verdana" w:cstheme="minorHAnsi"/>
              <w:sz w:val="20"/>
              <w:szCs w:val="20"/>
            </w:rPr>
          </w:pPr>
        </w:p>
        <w:p w14:paraId="7B100437" w14:textId="27B3A1A8" w:rsidR="00D33A08" w:rsidRPr="00F0435E" w:rsidRDefault="00D33A08" w:rsidP="00735045">
          <w:pPr>
            <w:pStyle w:val="Paragraphedeliste"/>
            <w:numPr>
              <w:ilvl w:val="0"/>
              <w:numId w:val="29"/>
            </w:numPr>
            <w:jc w:val="both"/>
            <w:rPr>
              <w:rFonts w:ascii="Verdana" w:hAnsi="Verdana" w:cstheme="minorHAnsi"/>
              <w:sz w:val="20"/>
              <w:szCs w:val="20"/>
            </w:rPr>
          </w:pPr>
          <w:r w:rsidRPr="00F0435E">
            <w:rPr>
              <w:rFonts w:ascii="Verdana" w:hAnsi="Verdana" w:cstheme="minorHAnsi"/>
              <w:sz w:val="20"/>
              <w:szCs w:val="20"/>
            </w:rPr>
            <w:t xml:space="preserve">Dans le </w:t>
          </w:r>
          <w:hyperlink r:id="rId22" w:history="1">
            <w:r w:rsidRPr="00F0435E">
              <w:rPr>
                <w:rStyle w:val="Lienhypertexte"/>
                <w:rFonts w:ascii="Verdana" w:hAnsi="Verdana" w:cstheme="minorHAnsi"/>
                <w:sz w:val="20"/>
                <w:szCs w:val="20"/>
              </w:rPr>
              <w:t>deuxième Rapport de Conformité</w:t>
            </w:r>
          </w:hyperlink>
          <w:r w:rsidRPr="00F0435E">
            <w:rPr>
              <w:rFonts w:ascii="Verdana" w:hAnsi="Verdana" w:cstheme="minorHAnsi"/>
              <w:sz w:val="20"/>
              <w:szCs w:val="20"/>
            </w:rPr>
            <w:t xml:space="preserve"> adopté par le GRECO lors de sa 87</w:t>
          </w:r>
          <w:r w:rsidRPr="00F0435E">
            <w:rPr>
              <w:rFonts w:ascii="Verdana" w:hAnsi="Verdana" w:cstheme="minorHAnsi"/>
              <w:sz w:val="20"/>
              <w:szCs w:val="20"/>
              <w:vertAlign w:val="superscript"/>
            </w:rPr>
            <w:t>ème</w:t>
          </w:r>
          <w:r w:rsidRPr="00F0435E">
            <w:rPr>
              <w:rFonts w:ascii="Verdana" w:hAnsi="Verdana" w:cstheme="minorHAnsi"/>
              <w:sz w:val="20"/>
              <w:szCs w:val="20"/>
            </w:rPr>
            <w:t xml:space="preserve"> réunion plénière (25 mars 2021), </w:t>
          </w:r>
          <w:r w:rsidR="00735045" w:rsidRPr="00F0435E">
            <w:rPr>
              <w:rFonts w:ascii="Verdana" w:hAnsi="Verdana" w:cstheme="minorHAnsi"/>
              <w:sz w:val="20"/>
              <w:szCs w:val="20"/>
            </w:rPr>
            <w:t>le GRECO avait conclu que</w:t>
          </w:r>
          <w:r w:rsidR="00BA62B6">
            <w:rPr>
              <w:rFonts w:ascii="Verdana" w:hAnsi="Verdana" w:cstheme="minorHAnsi"/>
              <w:sz w:val="20"/>
              <w:szCs w:val="20"/>
            </w:rPr>
            <w:t xml:space="preserve"> quatre des quinze </w:t>
          </w:r>
          <w:r w:rsidR="00BB0566">
            <w:rPr>
              <w:rFonts w:ascii="Verdana" w:hAnsi="Verdana" w:cstheme="minorHAnsi"/>
              <w:sz w:val="20"/>
              <w:szCs w:val="20"/>
            </w:rPr>
            <w:t>recommandations</w:t>
          </w:r>
          <w:r w:rsidR="00BA62B6">
            <w:rPr>
              <w:rFonts w:ascii="Verdana" w:hAnsi="Verdana" w:cstheme="minorHAnsi"/>
              <w:sz w:val="20"/>
              <w:szCs w:val="20"/>
            </w:rPr>
            <w:t xml:space="preserve"> </w:t>
          </w:r>
          <w:r w:rsidR="00BB0566">
            <w:rPr>
              <w:rFonts w:ascii="Verdana" w:hAnsi="Verdana" w:cstheme="minorHAnsi"/>
              <w:sz w:val="20"/>
              <w:szCs w:val="20"/>
            </w:rPr>
            <w:t xml:space="preserve">avaient </w:t>
          </w:r>
          <w:r w:rsidR="00BA62B6">
            <w:rPr>
              <w:rFonts w:ascii="Verdana" w:hAnsi="Verdana" w:cstheme="minorHAnsi"/>
              <w:sz w:val="20"/>
              <w:szCs w:val="20"/>
            </w:rPr>
            <w:t>été mise</w:t>
          </w:r>
          <w:r w:rsidR="00BB0566">
            <w:rPr>
              <w:rFonts w:ascii="Verdana" w:hAnsi="Verdana" w:cstheme="minorHAnsi"/>
              <w:sz w:val="20"/>
              <w:szCs w:val="20"/>
            </w:rPr>
            <w:t>s</w:t>
          </w:r>
          <w:r w:rsidR="00BA62B6">
            <w:rPr>
              <w:rFonts w:ascii="Verdana" w:hAnsi="Verdana" w:cstheme="minorHAnsi"/>
              <w:sz w:val="20"/>
              <w:szCs w:val="20"/>
            </w:rPr>
            <w:t xml:space="preserve"> en </w:t>
          </w:r>
          <w:r w:rsidR="009B477C">
            <w:rPr>
              <w:rFonts w:ascii="Verdana" w:hAnsi="Verdana" w:cstheme="minorHAnsi"/>
              <w:sz w:val="20"/>
              <w:szCs w:val="20"/>
            </w:rPr>
            <w:t>œuvre</w:t>
          </w:r>
          <w:r w:rsidR="00BA62B6">
            <w:rPr>
              <w:rFonts w:ascii="Verdana" w:hAnsi="Verdana" w:cstheme="minorHAnsi"/>
              <w:sz w:val="20"/>
              <w:szCs w:val="20"/>
            </w:rPr>
            <w:t xml:space="preserve"> </w:t>
          </w:r>
          <w:r w:rsidR="00BB0566">
            <w:rPr>
              <w:rFonts w:ascii="Verdana" w:hAnsi="Verdana" w:cstheme="minorHAnsi"/>
              <w:sz w:val="20"/>
              <w:szCs w:val="20"/>
            </w:rPr>
            <w:t xml:space="preserve">ou traitées </w:t>
          </w:r>
          <w:r w:rsidR="00BA62B6">
            <w:rPr>
              <w:rFonts w:ascii="Verdana" w:hAnsi="Verdana" w:cstheme="minorHAnsi"/>
              <w:sz w:val="20"/>
              <w:szCs w:val="20"/>
            </w:rPr>
            <w:t>de de manière satisfaisante</w:t>
          </w:r>
          <w:r w:rsidR="00735045" w:rsidRPr="00F0435E">
            <w:rPr>
              <w:rFonts w:ascii="Verdana" w:hAnsi="Verdana" w:cstheme="minorHAnsi"/>
              <w:sz w:val="20"/>
              <w:szCs w:val="20"/>
            </w:rPr>
            <w:t xml:space="preserve">, </w:t>
          </w:r>
          <w:r w:rsidR="00BA62B6">
            <w:rPr>
              <w:rFonts w:ascii="Verdana" w:hAnsi="Verdana" w:cstheme="minorHAnsi"/>
              <w:sz w:val="20"/>
              <w:szCs w:val="20"/>
            </w:rPr>
            <w:t xml:space="preserve">et que </w:t>
          </w:r>
          <w:r w:rsidR="00735045" w:rsidRPr="00F0435E">
            <w:rPr>
              <w:rFonts w:ascii="Verdana" w:hAnsi="Verdana" w:cstheme="minorHAnsi"/>
              <w:sz w:val="20"/>
              <w:szCs w:val="20"/>
            </w:rPr>
            <w:t>la Belgique n’avait pas avancé de manière suffisante ou déterminante dans la pleine mise en œuvre des recommandations</w:t>
          </w:r>
          <w:r w:rsidR="00BB0566">
            <w:rPr>
              <w:rFonts w:ascii="Verdana" w:hAnsi="Verdana" w:cstheme="minorHAnsi"/>
              <w:sz w:val="20"/>
              <w:szCs w:val="20"/>
            </w:rPr>
            <w:t>,</w:t>
          </w:r>
          <w:r w:rsidR="00735045" w:rsidRPr="00F0435E">
            <w:rPr>
              <w:rFonts w:ascii="Verdana" w:hAnsi="Verdana" w:cstheme="minorHAnsi"/>
              <w:sz w:val="20"/>
              <w:szCs w:val="20"/>
            </w:rPr>
            <w:t xml:space="preserve"> la grande majorité des recommandations </w:t>
          </w:r>
          <w:r w:rsidR="00BA62B6">
            <w:rPr>
              <w:rFonts w:ascii="Verdana" w:hAnsi="Verdana" w:cstheme="minorHAnsi"/>
              <w:sz w:val="20"/>
              <w:szCs w:val="20"/>
            </w:rPr>
            <w:t>(onze)</w:t>
          </w:r>
          <w:r w:rsidR="009B477C">
            <w:rPr>
              <w:rFonts w:ascii="Verdana" w:hAnsi="Verdana" w:cstheme="minorHAnsi"/>
              <w:sz w:val="20"/>
              <w:szCs w:val="20"/>
            </w:rPr>
            <w:t xml:space="preserve"> </w:t>
          </w:r>
          <w:r w:rsidR="00735045" w:rsidRPr="00F0435E">
            <w:rPr>
              <w:rFonts w:ascii="Verdana" w:hAnsi="Verdana" w:cstheme="minorHAnsi"/>
              <w:sz w:val="20"/>
              <w:szCs w:val="20"/>
            </w:rPr>
            <w:t>demeurant partiellement mises en œuvre</w:t>
          </w:r>
          <w:r w:rsidR="009B477C">
            <w:rPr>
              <w:rFonts w:ascii="Verdana" w:hAnsi="Verdana" w:cstheme="minorHAnsi"/>
              <w:sz w:val="20"/>
              <w:szCs w:val="20"/>
            </w:rPr>
            <w:t xml:space="preserve">. </w:t>
          </w:r>
          <w:r w:rsidR="00BB0566">
            <w:rPr>
              <w:rFonts w:ascii="Verdana" w:hAnsi="Verdana" w:cstheme="minorHAnsi"/>
              <w:sz w:val="20"/>
              <w:szCs w:val="20"/>
            </w:rPr>
            <w:t xml:space="preserve">En </w:t>
          </w:r>
          <w:r w:rsidR="009B477C">
            <w:rPr>
              <w:rFonts w:ascii="Verdana" w:hAnsi="Verdana" w:cstheme="minorHAnsi"/>
              <w:sz w:val="20"/>
              <w:szCs w:val="20"/>
            </w:rPr>
            <w:t xml:space="preserve">conséquence, </w:t>
          </w:r>
          <w:r w:rsidR="00735045" w:rsidRPr="00F0435E">
            <w:rPr>
              <w:rFonts w:ascii="Verdana" w:hAnsi="Verdana" w:cstheme="minorHAnsi"/>
              <w:sz w:val="20"/>
              <w:szCs w:val="20"/>
            </w:rPr>
            <w:t xml:space="preserve">la situation était à nouveau « globalement insuffisante » au sens de l’article 31, paragraphe 8.3 de son Règlement intérieur. Le GRECO avait décidé d'appliquer à nouveau l’article 32 concernant les membres qui ne respectent pas les recommandations contenues dans le Rapport d'évaluation et invité le Chef de la délégation belge à produire un rapport sur les mesures prises pour mettre en œuvre les recommandations en suspens au plus tard le 31 mars 2022. </w:t>
          </w:r>
          <w:r w:rsidRPr="00F0435E">
            <w:rPr>
              <w:rFonts w:ascii="Verdana" w:hAnsi="Verdana" w:cstheme="minorHAnsi"/>
              <w:sz w:val="20"/>
              <w:szCs w:val="20"/>
            </w:rPr>
            <w:t xml:space="preserve">Ce rapport, qui a été présenté le </w:t>
          </w:r>
          <w:r w:rsidR="00735045" w:rsidRPr="00F0435E">
            <w:rPr>
              <w:rFonts w:ascii="Verdana" w:hAnsi="Verdana" w:cstheme="minorHAnsi"/>
              <w:sz w:val="20"/>
              <w:szCs w:val="20"/>
            </w:rPr>
            <w:t>30 mars 2022</w:t>
          </w:r>
          <w:r w:rsidRPr="00F0435E">
            <w:rPr>
              <w:rFonts w:ascii="Verdana" w:hAnsi="Verdana" w:cstheme="minorHAnsi"/>
              <w:sz w:val="20"/>
              <w:szCs w:val="20"/>
            </w:rPr>
            <w:t>, a servi de base à l’élaboration du présent rapport.</w:t>
          </w:r>
        </w:p>
        <w:p w14:paraId="34D32852" w14:textId="77777777" w:rsidR="00D33A08" w:rsidRPr="00F0435E" w:rsidRDefault="00D33A08" w:rsidP="00D33A08">
          <w:pPr>
            <w:pStyle w:val="Paragraphedeliste"/>
            <w:rPr>
              <w:rFonts w:cstheme="minorHAnsi"/>
              <w:sz w:val="20"/>
              <w:szCs w:val="20"/>
              <w:u w:val="single"/>
            </w:rPr>
          </w:pPr>
        </w:p>
        <w:p w14:paraId="3BEB31CE" w14:textId="762358D4" w:rsidR="008B6AC7" w:rsidRPr="00F0435E" w:rsidRDefault="002C6643" w:rsidP="00D33A08">
          <w:pPr>
            <w:pStyle w:val="Paragraphedeliste"/>
            <w:numPr>
              <w:ilvl w:val="0"/>
              <w:numId w:val="29"/>
            </w:numPr>
            <w:jc w:val="both"/>
            <w:rPr>
              <w:rFonts w:ascii="Verdana" w:hAnsi="Verdana" w:cstheme="minorHAnsi"/>
              <w:sz w:val="20"/>
              <w:szCs w:val="20"/>
            </w:rPr>
          </w:pPr>
          <w:r w:rsidRPr="00F0435E">
            <w:rPr>
              <w:rFonts w:ascii="Verdana" w:hAnsi="Verdana" w:cstheme="minorHAnsi"/>
              <w:sz w:val="20"/>
              <w:szCs w:val="20"/>
              <w:u w:val="single"/>
            </w:rPr>
            <w:t xml:space="preserve">Ce </w:t>
          </w:r>
          <w:r w:rsidR="00D33A08" w:rsidRPr="00F0435E">
            <w:rPr>
              <w:rFonts w:ascii="Verdana" w:hAnsi="Verdana" w:cstheme="minorHAnsi"/>
              <w:sz w:val="20"/>
              <w:szCs w:val="20"/>
              <w:u w:val="single"/>
            </w:rPr>
            <w:t>troisième</w:t>
          </w:r>
          <w:r w:rsidRPr="00F0435E">
            <w:rPr>
              <w:rFonts w:ascii="Verdana" w:hAnsi="Verdana" w:cstheme="minorHAnsi"/>
              <w:sz w:val="20"/>
              <w:szCs w:val="20"/>
              <w:u w:val="single"/>
            </w:rPr>
            <w:t xml:space="preserve"> Rapport de Conformité</w:t>
          </w:r>
          <w:r w:rsidR="00D33A08" w:rsidRPr="00F0435E">
            <w:rPr>
              <w:rFonts w:ascii="Verdana" w:hAnsi="Verdana" w:cstheme="minorHAnsi"/>
              <w:sz w:val="20"/>
              <w:szCs w:val="20"/>
              <w:u w:val="single"/>
            </w:rPr>
            <w:t xml:space="preserve"> intérimaire</w:t>
          </w:r>
          <w:r w:rsidRPr="00F0435E">
            <w:rPr>
              <w:rFonts w:ascii="Verdana" w:hAnsi="Verdana" w:cstheme="minorHAnsi"/>
              <w:sz w:val="20"/>
              <w:szCs w:val="20"/>
            </w:rPr>
            <w:t xml:space="preserve"> </w:t>
          </w:r>
          <w:r w:rsidR="00D4786B" w:rsidRPr="00F0435E">
            <w:rPr>
              <w:rFonts w:ascii="Verdana" w:hAnsi="Verdana" w:cstheme="minorHAnsi"/>
              <w:sz w:val="20"/>
              <w:szCs w:val="20"/>
            </w:rPr>
            <w:t xml:space="preserve">évalue les avancées dans la mise en œuvre des </w:t>
          </w:r>
          <w:r w:rsidR="009B477C">
            <w:rPr>
              <w:rFonts w:ascii="Verdana" w:hAnsi="Verdana" w:cstheme="minorHAnsi"/>
              <w:sz w:val="20"/>
              <w:szCs w:val="20"/>
            </w:rPr>
            <w:t xml:space="preserve">onze </w:t>
          </w:r>
          <w:r w:rsidR="00D4786B" w:rsidRPr="00F0435E">
            <w:rPr>
              <w:rFonts w:ascii="Verdana" w:hAnsi="Verdana" w:cstheme="minorHAnsi"/>
              <w:sz w:val="20"/>
              <w:szCs w:val="20"/>
            </w:rPr>
            <w:t xml:space="preserve">recommandations en suspens depuis le précédent Rapport </w:t>
          </w:r>
          <w:r w:rsidR="00D33A08" w:rsidRPr="00F0435E">
            <w:rPr>
              <w:rFonts w:ascii="Verdana" w:hAnsi="Verdana" w:cstheme="minorHAnsi"/>
              <w:sz w:val="20"/>
              <w:szCs w:val="20"/>
            </w:rPr>
            <w:t>de Conformité</w:t>
          </w:r>
          <w:r w:rsidR="00D4786B" w:rsidRPr="00F0435E">
            <w:rPr>
              <w:rFonts w:ascii="Verdana" w:hAnsi="Verdana" w:cstheme="minorHAnsi"/>
              <w:sz w:val="20"/>
              <w:szCs w:val="20"/>
            </w:rPr>
            <w:t xml:space="preserve"> </w:t>
          </w:r>
          <w:r w:rsidR="0071307B" w:rsidRPr="00F0435E">
            <w:rPr>
              <w:rFonts w:ascii="Verdana" w:hAnsi="Verdana" w:cstheme="minorHAnsi"/>
              <w:sz w:val="20"/>
              <w:szCs w:val="20"/>
            </w:rPr>
            <w:t xml:space="preserve">(recommandations </w:t>
          </w:r>
          <w:r w:rsidR="00D33A08" w:rsidRPr="00F0435E">
            <w:rPr>
              <w:rFonts w:ascii="Verdana" w:hAnsi="Verdana" w:cstheme="minorHAnsi"/>
              <w:sz w:val="20"/>
              <w:szCs w:val="20"/>
            </w:rPr>
            <w:t>i à vi, viii, ix, xii, xiv, xv</w:t>
          </w:r>
          <w:r w:rsidR="0071307B" w:rsidRPr="00F0435E">
            <w:rPr>
              <w:rFonts w:ascii="Verdana" w:hAnsi="Verdana" w:cstheme="minorHAnsi"/>
              <w:sz w:val="20"/>
              <w:szCs w:val="20"/>
            </w:rPr>
            <w:t xml:space="preserve">) </w:t>
          </w:r>
          <w:r w:rsidR="00A64E2F" w:rsidRPr="00F0435E">
            <w:rPr>
              <w:rFonts w:ascii="Verdana" w:hAnsi="Verdana" w:cstheme="minorHAnsi"/>
              <w:sz w:val="20"/>
              <w:szCs w:val="20"/>
            </w:rPr>
            <w:t>et fournit une évaluation globale du niveau de conformité de la Belgique avec ces recommandations.</w:t>
          </w:r>
        </w:p>
        <w:p w14:paraId="48E27EEE" w14:textId="77777777" w:rsidR="00D4786B" w:rsidRPr="00F0435E" w:rsidRDefault="00D4786B" w:rsidP="002C6643">
          <w:pPr>
            <w:pStyle w:val="Paragraphedeliste"/>
            <w:jc w:val="both"/>
            <w:rPr>
              <w:rFonts w:ascii="Verdana" w:hAnsi="Verdana" w:cstheme="minorHAnsi"/>
              <w:sz w:val="20"/>
              <w:szCs w:val="20"/>
            </w:rPr>
          </w:pPr>
        </w:p>
        <w:p w14:paraId="342C5B29" w14:textId="217FA088" w:rsidR="008B6AC7" w:rsidRPr="00F0435E" w:rsidRDefault="00B642F4" w:rsidP="00EE15EE">
          <w:pPr>
            <w:pStyle w:val="Paragraphedeliste"/>
            <w:numPr>
              <w:ilvl w:val="0"/>
              <w:numId w:val="29"/>
            </w:numPr>
            <w:contextualSpacing/>
            <w:jc w:val="both"/>
            <w:rPr>
              <w:rFonts w:ascii="Verdana" w:hAnsi="Verdana" w:cstheme="minorHAnsi"/>
              <w:sz w:val="20"/>
              <w:szCs w:val="20"/>
            </w:rPr>
          </w:pPr>
          <w:r w:rsidRPr="00F0435E">
            <w:rPr>
              <w:rFonts w:ascii="Verdana" w:hAnsi="Verdana" w:cstheme="minorHAnsi"/>
              <w:sz w:val="20"/>
              <w:szCs w:val="20"/>
              <w:u w:val="single"/>
            </w:rPr>
            <w:lastRenderedPageBreak/>
            <w:t>Le GRECO</w:t>
          </w:r>
          <w:r w:rsidRPr="00F0435E">
            <w:rPr>
              <w:rFonts w:ascii="Verdana" w:hAnsi="Verdana" w:cstheme="minorHAnsi"/>
              <w:sz w:val="20"/>
              <w:szCs w:val="20"/>
            </w:rPr>
            <w:t xml:space="preserve"> a chargé la </w:t>
          </w:r>
          <w:r w:rsidR="008B6AC7" w:rsidRPr="00F0435E">
            <w:rPr>
              <w:rFonts w:ascii="Verdana" w:hAnsi="Verdana" w:cstheme="minorHAnsi"/>
              <w:sz w:val="20"/>
              <w:szCs w:val="20"/>
            </w:rPr>
            <w:t xml:space="preserve">France (en ce qui concerne les assemblées parlementaires) et Monaco (en ce qui concerne les institutions judiciaires) de désigner des rapporteurs pour la procédure de conformité. </w:t>
          </w:r>
          <w:r w:rsidRPr="00F0435E">
            <w:rPr>
              <w:rFonts w:ascii="Verdana" w:hAnsi="Verdana" w:cstheme="minorHAnsi"/>
              <w:sz w:val="20"/>
              <w:szCs w:val="20"/>
            </w:rPr>
            <w:t>Ont été désignés comme Rapporteurs</w:t>
          </w:r>
          <w:r w:rsidR="00EE15EE" w:rsidRPr="00F0435E">
            <w:rPr>
              <w:rFonts w:ascii="Verdana" w:hAnsi="Verdana" w:cstheme="minorHAnsi"/>
              <w:sz w:val="20"/>
              <w:szCs w:val="20"/>
            </w:rPr>
            <w:t xml:space="preserve"> Vincent FILHOL</w:t>
          </w:r>
          <w:r w:rsidR="008B6AC7" w:rsidRPr="00F0435E">
            <w:rPr>
              <w:rFonts w:ascii="Verdana" w:hAnsi="Verdana" w:cstheme="minorHAnsi"/>
              <w:sz w:val="20"/>
              <w:szCs w:val="20"/>
            </w:rPr>
            <w:t>,</w:t>
          </w:r>
          <w:r w:rsidR="00EE15EE" w:rsidRPr="00F0435E">
            <w:t xml:space="preserve"> </w:t>
          </w:r>
          <w:r w:rsidR="00EE15EE" w:rsidRPr="00F0435E">
            <w:rPr>
              <w:rFonts w:ascii="Verdana" w:hAnsi="Verdana" w:cstheme="minorHAnsi"/>
              <w:sz w:val="20"/>
              <w:szCs w:val="20"/>
            </w:rPr>
            <w:t>Chargé de mission pour les affaires civiles et pénales internationales au Ministère de l’Europe et des Affaires étrangères,</w:t>
          </w:r>
          <w:r w:rsidR="008B6AC7" w:rsidRPr="00F0435E">
            <w:rPr>
              <w:rFonts w:ascii="Verdana" w:hAnsi="Verdana" w:cstheme="minorHAnsi"/>
              <w:sz w:val="20"/>
              <w:szCs w:val="20"/>
            </w:rPr>
            <w:t xml:space="preserve"> au titre de la France et M. </w:t>
          </w:r>
          <w:r w:rsidR="00E83CAB" w:rsidRPr="00F0435E">
            <w:rPr>
              <w:rFonts w:ascii="Verdana" w:hAnsi="Verdana" w:cstheme="minorHAnsi"/>
              <w:sz w:val="20"/>
              <w:szCs w:val="20"/>
            </w:rPr>
            <w:t>Jean-Marc GUALANDI</w:t>
          </w:r>
          <w:r w:rsidR="008B6AC7" w:rsidRPr="00F0435E">
            <w:rPr>
              <w:rFonts w:ascii="Verdana" w:hAnsi="Verdana" w:cstheme="minorHAnsi"/>
              <w:sz w:val="20"/>
              <w:szCs w:val="20"/>
            </w:rPr>
            <w:t xml:space="preserve">, </w:t>
          </w:r>
          <w:r w:rsidR="00E83CAB" w:rsidRPr="00F0435E">
            <w:rPr>
              <w:rFonts w:ascii="Verdana" w:hAnsi="Verdana" w:cstheme="minorHAnsi"/>
              <w:sz w:val="20"/>
              <w:szCs w:val="20"/>
            </w:rPr>
            <w:t>Cons</w:t>
          </w:r>
          <w:r w:rsidR="008B6AC7" w:rsidRPr="00F0435E">
            <w:rPr>
              <w:rFonts w:ascii="Verdana" w:hAnsi="Verdana" w:cstheme="minorHAnsi"/>
              <w:sz w:val="20"/>
              <w:szCs w:val="20"/>
            </w:rPr>
            <w:t xml:space="preserve">eiller </w:t>
          </w:r>
          <w:r w:rsidR="00E83CAB" w:rsidRPr="00F0435E">
            <w:rPr>
              <w:rFonts w:ascii="Verdana" w:hAnsi="Verdana" w:cstheme="minorHAnsi"/>
              <w:sz w:val="20"/>
              <w:szCs w:val="20"/>
            </w:rPr>
            <w:t>technique au SICCFIN</w:t>
          </w:r>
          <w:r w:rsidR="008B6AC7" w:rsidRPr="00F0435E">
            <w:rPr>
              <w:rFonts w:ascii="Verdana" w:hAnsi="Verdana" w:cstheme="minorHAnsi"/>
              <w:sz w:val="20"/>
              <w:szCs w:val="20"/>
            </w:rPr>
            <w:t xml:space="preserve">, </w:t>
          </w:r>
          <w:r w:rsidR="00E83CAB" w:rsidRPr="00F0435E">
            <w:rPr>
              <w:rFonts w:ascii="Verdana" w:hAnsi="Verdana" w:cstheme="minorHAnsi"/>
              <w:sz w:val="20"/>
              <w:szCs w:val="20"/>
            </w:rPr>
            <w:t xml:space="preserve">Département des Finances et de l’Economie, </w:t>
          </w:r>
          <w:r w:rsidR="008B6AC7" w:rsidRPr="00F0435E">
            <w:rPr>
              <w:rFonts w:ascii="Verdana" w:hAnsi="Verdana" w:cstheme="minorHAnsi"/>
              <w:sz w:val="20"/>
              <w:szCs w:val="20"/>
            </w:rPr>
            <w:t xml:space="preserve">au titre de Monaco. Ils ont été assistés par le Secrétariat du GRECO dans la rédaction du </w:t>
          </w:r>
          <w:r w:rsidR="0037458C" w:rsidRPr="00F0435E">
            <w:rPr>
              <w:rFonts w:ascii="Verdana" w:hAnsi="Verdana" w:cstheme="minorHAnsi"/>
              <w:sz w:val="20"/>
              <w:szCs w:val="20"/>
            </w:rPr>
            <w:t>présent rapport</w:t>
          </w:r>
          <w:r w:rsidR="008B6AC7" w:rsidRPr="00F0435E">
            <w:rPr>
              <w:rFonts w:ascii="Verdana" w:hAnsi="Verdana" w:cstheme="minorHAnsi"/>
              <w:sz w:val="20"/>
              <w:szCs w:val="20"/>
            </w:rPr>
            <w:t>.</w:t>
          </w:r>
          <w:r w:rsidR="008B6AC7" w:rsidRPr="00F0435E">
            <w:rPr>
              <w:rFonts w:ascii="Verdana" w:eastAsiaTheme="minorHAnsi" w:hAnsi="Verdana" w:cs="Verdana"/>
              <w:sz w:val="20"/>
              <w:szCs w:val="20"/>
              <w:lang w:eastAsia="en-US"/>
            </w:rPr>
            <w:t xml:space="preserve"> </w:t>
          </w:r>
        </w:p>
      </w:sdtContent>
    </w:sdt>
    <w:p w14:paraId="24B2008C" w14:textId="77777777" w:rsidR="007C6961" w:rsidRPr="00F0435E" w:rsidRDefault="007C6961" w:rsidP="002C6643">
      <w:pPr>
        <w:jc w:val="both"/>
        <w:rPr>
          <w:rFonts w:ascii="Verdana" w:hAnsi="Verdana"/>
          <w:sz w:val="20"/>
          <w:szCs w:val="20"/>
        </w:rPr>
      </w:pPr>
    </w:p>
    <w:p w14:paraId="5BCBCDBB" w14:textId="77777777" w:rsidR="007C6961" w:rsidRPr="00F0435E" w:rsidRDefault="007C6961" w:rsidP="002C6643">
      <w:pPr>
        <w:tabs>
          <w:tab w:val="left" w:pos="567"/>
        </w:tabs>
        <w:jc w:val="both"/>
        <w:rPr>
          <w:rFonts w:ascii="Verdana" w:hAnsi="Verdana"/>
          <w:b/>
          <w:bCs/>
          <w:sz w:val="20"/>
          <w:szCs w:val="20"/>
          <w:u w:val="single"/>
        </w:rPr>
      </w:pPr>
      <w:r w:rsidRPr="00F0435E">
        <w:rPr>
          <w:rFonts w:ascii="Verdana" w:hAnsi="Verdana"/>
          <w:b/>
          <w:bCs/>
          <w:sz w:val="20"/>
          <w:szCs w:val="20"/>
        </w:rPr>
        <w:t>II.</w:t>
      </w:r>
      <w:r w:rsidRPr="00F0435E">
        <w:rPr>
          <w:rFonts w:ascii="Verdana" w:hAnsi="Verdana"/>
          <w:b/>
          <w:bCs/>
          <w:sz w:val="20"/>
          <w:szCs w:val="20"/>
        </w:rPr>
        <w:tab/>
      </w:r>
      <w:r w:rsidRPr="00F0435E">
        <w:rPr>
          <w:rFonts w:ascii="Verdana" w:hAnsi="Verdana"/>
          <w:b/>
          <w:bCs/>
          <w:sz w:val="20"/>
          <w:szCs w:val="20"/>
          <w:u w:val="single"/>
        </w:rPr>
        <w:t>ANALYS</w:t>
      </w:r>
      <w:r w:rsidR="00503AC9" w:rsidRPr="00F0435E">
        <w:rPr>
          <w:rFonts w:ascii="Verdana" w:hAnsi="Verdana"/>
          <w:b/>
          <w:bCs/>
          <w:sz w:val="20"/>
          <w:szCs w:val="20"/>
          <w:u w:val="single"/>
        </w:rPr>
        <w:t>E</w:t>
      </w:r>
    </w:p>
    <w:p w14:paraId="34A054BA" w14:textId="77777777" w:rsidR="00347F36" w:rsidRPr="00F0435E" w:rsidRDefault="00347F36" w:rsidP="002C6643">
      <w:pPr>
        <w:tabs>
          <w:tab w:val="left" w:pos="570"/>
        </w:tabs>
        <w:jc w:val="both"/>
        <w:rPr>
          <w:rFonts w:ascii="Verdana" w:hAnsi="Verdana"/>
          <w:b/>
          <w:bCs/>
          <w:sz w:val="20"/>
          <w:szCs w:val="20"/>
          <w:u w:val="single"/>
        </w:rPr>
      </w:pPr>
    </w:p>
    <w:sdt>
      <w:sdtPr>
        <w:rPr>
          <w:rFonts w:ascii="Verdana" w:hAnsi="Verdana"/>
          <w:bCs/>
          <w:i/>
          <w:sz w:val="20"/>
          <w:szCs w:val="20"/>
        </w:rPr>
        <w:tag w:val="{32DBF20F-D404-4B6F-A380-980A6CE00354}"/>
        <w:id w:val="458924370"/>
        <w:lock w:val="sdtLocked"/>
        <w:placeholder>
          <w:docPart w:val="DefaultPlaceholder_-1854013440"/>
        </w:placeholder>
      </w:sdtPr>
      <w:sdtEndPr>
        <w:rPr>
          <w:b/>
          <w:bCs w:val="0"/>
          <w:i w:val="0"/>
        </w:rPr>
      </w:sdtEndPr>
      <w:sdtContent>
        <w:p w14:paraId="05DF3C97" w14:textId="77777777" w:rsidR="00CA6224" w:rsidRPr="00F0435E" w:rsidRDefault="00CA6224" w:rsidP="002C6643">
          <w:pPr>
            <w:tabs>
              <w:tab w:val="left" w:pos="570"/>
            </w:tabs>
            <w:ind w:left="567" w:hanging="567"/>
            <w:jc w:val="both"/>
            <w:rPr>
              <w:rFonts w:ascii="Verdana" w:hAnsi="Verdana"/>
              <w:bCs/>
              <w:i/>
              <w:sz w:val="20"/>
              <w:szCs w:val="20"/>
            </w:rPr>
          </w:pPr>
          <w:r w:rsidRPr="00F0435E">
            <w:rPr>
              <w:rFonts w:ascii="Verdana" w:hAnsi="Verdana"/>
              <w:bCs/>
              <w:i/>
              <w:sz w:val="20"/>
              <w:szCs w:val="20"/>
            </w:rPr>
            <w:t>Prévention de la corruption des parlementaires</w:t>
          </w:r>
        </w:p>
        <w:p w14:paraId="6024183D" w14:textId="77777777" w:rsidR="005B7F42" w:rsidRPr="00F0435E" w:rsidRDefault="005B7F42" w:rsidP="002C6643">
          <w:pPr>
            <w:jc w:val="both"/>
            <w:rPr>
              <w:rFonts w:ascii="Verdana" w:hAnsi="Verdana"/>
              <w:sz w:val="20"/>
              <w:szCs w:val="20"/>
            </w:rPr>
          </w:pPr>
        </w:p>
        <w:p w14:paraId="63C2BC84" w14:textId="77777777" w:rsidR="007C6961" w:rsidRPr="00F0435E" w:rsidRDefault="00F07121" w:rsidP="002C6643">
          <w:pPr>
            <w:tabs>
              <w:tab w:val="left" w:pos="567"/>
            </w:tabs>
            <w:ind w:firstLine="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7C6961" w:rsidRPr="00F0435E">
            <w:rPr>
              <w:rFonts w:ascii="Verdana" w:hAnsi="Verdana" w:cstheme="minorHAnsi"/>
              <w:b/>
              <w:bCs/>
              <w:sz w:val="20"/>
              <w:szCs w:val="20"/>
            </w:rPr>
            <w:t xml:space="preserve">ation </w:t>
          </w:r>
          <w:r w:rsidR="005D0652" w:rsidRPr="00F0435E">
            <w:rPr>
              <w:rFonts w:ascii="Verdana" w:hAnsi="Verdana" w:cstheme="minorHAnsi"/>
              <w:b/>
              <w:bCs/>
              <w:sz w:val="20"/>
              <w:szCs w:val="20"/>
            </w:rPr>
            <w:t>i</w:t>
          </w:r>
          <w:r w:rsidR="0085571F" w:rsidRPr="00F0435E">
            <w:rPr>
              <w:rFonts w:ascii="Verdana" w:hAnsi="Verdana" w:cstheme="minorHAnsi"/>
              <w:b/>
              <w:bCs/>
              <w:sz w:val="20"/>
              <w:szCs w:val="20"/>
            </w:rPr>
            <w:t>.</w:t>
          </w:r>
          <w:r w:rsidR="007C6961" w:rsidRPr="00F0435E">
            <w:rPr>
              <w:rFonts w:ascii="Verdana" w:hAnsi="Verdana" w:cstheme="minorHAnsi"/>
              <w:b/>
              <w:bCs/>
              <w:sz w:val="20"/>
              <w:szCs w:val="20"/>
            </w:rPr>
            <w:t xml:space="preserve"> </w:t>
          </w:r>
        </w:p>
        <w:p w14:paraId="40C7046C" w14:textId="77777777" w:rsidR="007C6961" w:rsidRPr="00F0435E" w:rsidRDefault="00AC309E" w:rsidP="002C6643">
          <w:pPr>
            <w:tabs>
              <w:tab w:val="left" w:pos="1306"/>
            </w:tabs>
            <w:contextualSpacing/>
            <w:jc w:val="both"/>
            <w:rPr>
              <w:rFonts w:ascii="Verdana" w:hAnsi="Verdana" w:cstheme="minorHAnsi"/>
              <w:b/>
              <w:bCs/>
              <w:sz w:val="20"/>
              <w:szCs w:val="20"/>
            </w:rPr>
          </w:pPr>
          <w:r w:rsidRPr="00F0435E">
            <w:rPr>
              <w:rFonts w:ascii="Verdana" w:hAnsi="Verdana" w:cstheme="minorHAnsi"/>
              <w:b/>
              <w:bCs/>
              <w:sz w:val="20"/>
              <w:szCs w:val="20"/>
            </w:rPr>
            <w:tab/>
          </w:r>
        </w:p>
        <w:p w14:paraId="2E016F5D" w14:textId="77777777" w:rsidR="00822F54" w:rsidRPr="00F0435E" w:rsidRDefault="00AC309E" w:rsidP="002C6643">
          <w:pPr>
            <w:numPr>
              <w:ilvl w:val="0"/>
              <w:numId w:val="29"/>
            </w:numPr>
            <w:contextualSpacing/>
            <w:jc w:val="both"/>
            <w:rPr>
              <w:rFonts w:ascii="Verdana" w:hAnsi="Verdana" w:cstheme="minorHAnsi"/>
              <w:i/>
              <w:iCs/>
              <w:sz w:val="20"/>
              <w:szCs w:val="20"/>
            </w:rPr>
          </w:pPr>
          <w:r w:rsidRPr="00F0435E">
            <w:rPr>
              <w:rFonts w:ascii="Verdana" w:hAnsi="Verdana" w:cstheme="minorHAnsi"/>
              <w:i/>
              <w:iCs/>
              <w:sz w:val="20"/>
              <w:szCs w:val="20"/>
            </w:rPr>
            <w:t xml:space="preserve">Le GRECO </w:t>
          </w:r>
          <w:r w:rsidR="00F7781B" w:rsidRPr="00F0435E">
            <w:rPr>
              <w:rFonts w:ascii="Verdana" w:hAnsi="Verdana" w:cstheme="minorHAnsi"/>
              <w:i/>
              <w:iCs/>
              <w:sz w:val="20"/>
              <w:szCs w:val="20"/>
            </w:rPr>
            <w:t xml:space="preserve">avait </w:t>
          </w:r>
          <w:r w:rsidRPr="00F0435E">
            <w:rPr>
              <w:rFonts w:ascii="Verdana" w:hAnsi="Verdana" w:cstheme="minorHAnsi"/>
              <w:i/>
              <w:iCs/>
              <w:sz w:val="20"/>
              <w:szCs w:val="20"/>
            </w:rPr>
            <w:t xml:space="preserve">recommandé </w:t>
          </w:r>
          <w:r w:rsidR="00CA6224" w:rsidRPr="00F0435E">
            <w:rPr>
              <w:rFonts w:ascii="Verdana" w:hAnsi="Verdana" w:cstheme="minorHAnsi"/>
              <w:i/>
              <w:sz w:val="20"/>
              <w:szCs w:val="20"/>
            </w:rPr>
            <w:t>de s’assurer qu’une réglementation cohérente et effective soit en place pour les parlementaires i) en matière de cadeaux, dons et autres gratifications qui prévoirait notamment la publicité de ceux qui sont acceptés ainsi que de l’identité des donateurs, et ii) qui règle la question des donateurs étrangers</w:t>
          </w:r>
          <w:r w:rsidRPr="00F0435E">
            <w:rPr>
              <w:rFonts w:ascii="Verdana" w:hAnsi="Verdana" w:cstheme="minorHAnsi"/>
              <w:i/>
              <w:iCs/>
              <w:sz w:val="20"/>
              <w:szCs w:val="20"/>
            </w:rPr>
            <w:t>.</w:t>
          </w:r>
        </w:p>
        <w:p w14:paraId="081A0B3F" w14:textId="77777777" w:rsidR="00822F54" w:rsidRPr="00F0435E" w:rsidRDefault="00822F54" w:rsidP="002C6643">
          <w:pPr>
            <w:pStyle w:val="question"/>
            <w:numPr>
              <w:ilvl w:val="0"/>
              <w:numId w:val="0"/>
            </w:numPr>
            <w:ind w:left="567" w:hanging="567"/>
            <w:contextualSpacing/>
            <w:rPr>
              <w:rFonts w:ascii="Verdana" w:hAnsi="Verdana" w:cstheme="minorHAnsi"/>
              <w:sz w:val="20"/>
              <w:lang w:eastAsia="fr-FR"/>
            </w:rPr>
          </w:pPr>
        </w:p>
        <w:p w14:paraId="6A2E15CC" w14:textId="5906CF0A" w:rsidR="00E063E0" w:rsidRPr="00F0435E" w:rsidRDefault="003E490C" w:rsidP="001E7B1F">
          <w:pPr>
            <w:numPr>
              <w:ilvl w:val="0"/>
              <w:numId w:val="29"/>
            </w:numPr>
            <w:jc w:val="both"/>
            <w:rPr>
              <w:rFonts w:ascii="Verdana" w:hAnsi="Verdana"/>
              <w:sz w:val="20"/>
              <w:szCs w:val="20"/>
            </w:rPr>
          </w:pPr>
          <w:r w:rsidRPr="00F0435E">
            <w:rPr>
              <w:rFonts w:ascii="Verdana" w:hAnsi="Verdana"/>
              <w:sz w:val="20"/>
              <w:szCs w:val="20"/>
              <w:u w:val="single"/>
            </w:rPr>
            <w:t>Il est rappelé</w:t>
          </w:r>
          <w:r w:rsidRPr="00F0435E">
            <w:rPr>
              <w:rFonts w:ascii="Verdana" w:hAnsi="Verdana"/>
              <w:sz w:val="20"/>
              <w:szCs w:val="20"/>
            </w:rPr>
            <w:t xml:space="preserve"> </w:t>
          </w:r>
          <w:r w:rsidR="001E7B1F" w:rsidRPr="00F0435E">
            <w:rPr>
              <w:rFonts w:ascii="Verdana" w:hAnsi="Verdana"/>
              <w:sz w:val="20"/>
              <w:szCs w:val="20"/>
            </w:rPr>
            <w:t xml:space="preserve">que dans le Deuxième Rapport de Conformité, cette recommandation était partiellement mise en œuvre. Plus précisément, le GRECO avait jugé que la deuxième partie de la recommandation était mise en œuvre, les dons étrangers étant désormais traités dans la loi relative au financement des partis politiques. Il avait cependant conclu que la première partie de la recommandation restait à mettre en œuvre conformément aux intentions affichées par le Parlement pour définir une réglementation cohérente en matière de cadeaux. </w:t>
          </w:r>
        </w:p>
        <w:p w14:paraId="05072FDE" w14:textId="77777777" w:rsidR="00FD1DF4" w:rsidRPr="00F0435E" w:rsidRDefault="00FD1DF4" w:rsidP="002C6643">
          <w:pPr>
            <w:pStyle w:val="Paragraphedeliste"/>
            <w:ind w:left="567" w:hanging="567"/>
            <w:jc w:val="both"/>
            <w:rPr>
              <w:rFonts w:ascii="Verdana" w:hAnsi="Verdana"/>
              <w:sz w:val="20"/>
              <w:szCs w:val="20"/>
              <w:u w:val="single"/>
            </w:rPr>
          </w:pPr>
        </w:p>
        <w:p w14:paraId="7FC41BAE" w14:textId="75009626" w:rsidR="00E063E0" w:rsidRPr="00F0435E" w:rsidRDefault="00481644" w:rsidP="00D31C8C">
          <w:pPr>
            <w:numPr>
              <w:ilvl w:val="0"/>
              <w:numId w:val="29"/>
            </w:numPr>
            <w:jc w:val="both"/>
            <w:rPr>
              <w:rFonts w:ascii="Verdana" w:hAnsi="Verdana"/>
              <w:sz w:val="20"/>
              <w:szCs w:val="20"/>
            </w:rPr>
          </w:pPr>
          <w:r w:rsidRPr="00F0435E">
            <w:rPr>
              <w:rFonts w:ascii="Verdana" w:hAnsi="Verdana"/>
              <w:sz w:val="20"/>
              <w:szCs w:val="20"/>
              <w:u w:val="single"/>
            </w:rPr>
            <w:t xml:space="preserve">Les </w:t>
          </w:r>
          <w:r w:rsidR="00497AD2" w:rsidRPr="00F0435E">
            <w:rPr>
              <w:rFonts w:ascii="Verdana" w:hAnsi="Verdana"/>
              <w:sz w:val="20"/>
              <w:szCs w:val="20"/>
              <w:u w:val="single"/>
            </w:rPr>
            <w:t xml:space="preserve">autorités </w:t>
          </w:r>
          <w:r w:rsidR="00CA6224" w:rsidRPr="00F0435E">
            <w:rPr>
              <w:rFonts w:ascii="Verdana" w:hAnsi="Verdana"/>
              <w:sz w:val="20"/>
              <w:szCs w:val="20"/>
              <w:u w:val="single"/>
            </w:rPr>
            <w:t>belges</w:t>
          </w:r>
          <w:r w:rsidR="00FD1DF4" w:rsidRPr="00F0435E">
            <w:rPr>
              <w:rFonts w:ascii="Verdana" w:hAnsi="Verdana"/>
              <w:sz w:val="20"/>
              <w:szCs w:val="20"/>
            </w:rPr>
            <w:t xml:space="preserve"> </w:t>
          </w:r>
          <w:r w:rsidR="00013AE5" w:rsidRPr="00F0435E">
            <w:rPr>
              <w:rFonts w:ascii="Verdana" w:hAnsi="Verdana"/>
              <w:sz w:val="20"/>
              <w:szCs w:val="20"/>
            </w:rPr>
            <w:t>indiquent maintenant que la Commission fédérale de déontologie a rendu le 8 septembre 2021 un avis général</w:t>
          </w:r>
          <w:r w:rsidR="00013AE5" w:rsidRPr="00F0435E">
            <w:rPr>
              <w:rStyle w:val="Appelnotedebasdep"/>
              <w:rFonts w:ascii="Verdana" w:hAnsi="Verdana"/>
              <w:sz w:val="20"/>
              <w:szCs w:val="20"/>
            </w:rPr>
            <w:footnoteReference w:id="1"/>
          </w:r>
          <w:r w:rsidR="00013AE5" w:rsidRPr="00F0435E">
            <w:rPr>
              <w:rFonts w:ascii="Verdana" w:hAnsi="Verdana"/>
              <w:sz w:val="20"/>
              <w:szCs w:val="20"/>
            </w:rPr>
            <w:t xml:space="preserve"> relatif à la prévention de la corruption des parlementaires, traitant notamment des cadeaux. </w:t>
          </w:r>
          <w:r w:rsidR="00585660">
            <w:rPr>
              <w:rFonts w:ascii="Verdana" w:hAnsi="Verdana"/>
              <w:sz w:val="20"/>
              <w:szCs w:val="20"/>
            </w:rPr>
            <w:t xml:space="preserve">La Commission </w:t>
          </w:r>
          <w:r w:rsidR="00013AE5" w:rsidRPr="00F0435E">
            <w:rPr>
              <w:rFonts w:ascii="Verdana" w:hAnsi="Verdana"/>
              <w:sz w:val="20"/>
              <w:szCs w:val="20"/>
            </w:rPr>
            <w:t>indique que la valeur symbolique et occasionnelle des cadeaux autorisés par le Code de déontologie des membres de la Chambre des Représentants doit être clairement définie et suggère une valeur approximative de moins de 150 euros. Elle recommande de rédiger un vade-mecum avec des questions-réponses et des cas concrets. Elle s’interroge sur l'opportunité d'un registre des cadeaux étant donné les difficultés de contrôle et la lourdeur des charges administratives. Sur la base de cet avis, complété par un avis interprétatif</w:t>
          </w:r>
          <w:r w:rsidR="00013AE5" w:rsidRPr="00F0435E">
            <w:rPr>
              <w:rStyle w:val="Appelnotedebasdep"/>
              <w:rFonts w:ascii="Verdana" w:hAnsi="Verdana"/>
              <w:sz w:val="20"/>
              <w:szCs w:val="20"/>
            </w:rPr>
            <w:footnoteReference w:id="2"/>
          </w:r>
          <w:r w:rsidR="00F0435E" w:rsidRPr="00F0435E">
            <w:rPr>
              <w:rFonts w:ascii="Verdana" w:hAnsi="Verdana"/>
              <w:sz w:val="20"/>
              <w:szCs w:val="20"/>
            </w:rPr>
            <w:t>, l</w:t>
          </w:r>
          <w:r w:rsidR="00013AE5" w:rsidRPr="00F0435E">
            <w:rPr>
              <w:rFonts w:ascii="Verdana" w:hAnsi="Verdana"/>
              <w:sz w:val="20"/>
              <w:szCs w:val="20"/>
            </w:rPr>
            <w:t xml:space="preserve">e groupe de travail « Partis politiques » de la Chambre des Représentants a décidé le 22 février 2022 de ne pas instaurer de registre de cadeaux et </w:t>
          </w:r>
          <w:r w:rsidR="00F0435E" w:rsidRPr="00F0435E">
            <w:rPr>
              <w:rFonts w:ascii="Verdana" w:hAnsi="Verdana"/>
              <w:sz w:val="20"/>
              <w:szCs w:val="20"/>
            </w:rPr>
            <w:t xml:space="preserve">a </w:t>
          </w:r>
          <w:r w:rsidR="00013AE5" w:rsidRPr="00F0435E">
            <w:rPr>
              <w:rFonts w:ascii="Verdana" w:hAnsi="Verdana"/>
              <w:sz w:val="20"/>
              <w:szCs w:val="20"/>
            </w:rPr>
            <w:t>envisag</w:t>
          </w:r>
          <w:r w:rsidR="00F0435E" w:rsidRPr="00F0435E">
            <w:rPr>
              <w:rFonts w:ascii="Verdana" w:hAnsi="Verdana"/>
              <w:sz w:val="20"/>
              <w:szCs w:val="20"/>
            </w:rPr>
            <w:t>é</w:t>
          </w:r>
          <w:r w:rsidR="00013AE5" w:rsidRPr="00F0435E">
            <w:rPr>
              <w:rFonts w:ascii="Verdana" w:hAnsi="Verdana"/>
              <w:sz w:val="20"/>
              <w:szCs w:val="20"/>
            </w:rPr>
            <w:t xml:space="preserve"> de modifier le Code de déontologie des membres de la Chambre des représentants pour répondre aux recommandations de la Commission.</w:t>
          </w:r>
        </w:p>
        <w:p w14:paraId="2166DFB8" w14:textId="77777777" w:rsidR="00E063E0" w:rsidRPr="00F0435E" w:rsidRDefault="00E063E0" w:rsidP="00E063E0">
          <w:pPr>
            <w:pStyle w:val="Paragraphedeliste"/>
            <w:rPr>
              <w:rFonts w:ascii="Verdana" w:hAnsi="Verdana"/>
              <w:sz w:val="20"/>
              <w:szCs w:val="20"/>
            </w:rPr>
          </w:pPr>
        </w:p>
        <w:p w14:paraId="01F68FE9" w14:textId="4F74E07E" w:rsidR="00F41A97" w:rsidRPr="00F0435E" w:rsidRDefault="00194BC9" w:rsidP="00BF29D9">
          <w:pPr>
            <w:numPr>
              <w:ilvl w:val="0"/>
              <w:numId w:val="29"/>
            </w:numPr>
            <w:jc w:val="both"/>
            <w:rPr>
              <w:rFonts w:ascii="Verdana" w:hAnsi="Verdana"/>
              <w:sz w:val="20"/>
              <w:szCs w:val="20"/>
            </w:rPr>
          </w:pPr>
          <w:bookmarkStart w:id="6" w:name="_Hlk57108487"/>
          <w:r w:rsidRPr="00F0435E">
            <w:rPr>
              <w:rFonts w:ascii="Verdana" w:hAnsi="Verdana"/>
              <w:sz w:val="20"/>
              <w:szCs w:val="20"/>
              <w:u w:val="single"/>
            </w:rPr>
            <w:t xml:space="preserve">Le </w:t>
          </w:r>
          <w:r w:rsidR="00FD1DF4" w:rsidRPr="00F0435E">
            <w:rPr>
              <w:rFonts w:ascii="Verdana" w:hAnsi="Verdana"/>
              <w:sz w:val="20"/>
              <w:szCs w:val="20"/>
              <w:u w:val="single"/>
            </w:rPr>
            <w:t>GRECO</w:t>
          </w:r>
          <w:r w:rsidR="004E6F33" w:rsidRPr="004E6F33">
            <w:rPr>
              <w:rFonts w:ascii="Verdana" w:hAnsi="Verdana"/>
              <w:sz w:val="20"/>
              <w:szCs w:val="20"/>
            </w:rPr>
            <w:t xml:space="preserve"> note</w:t>
          </w:r>
          <w:r w:rsidR="004E6F33">
            <w:rPr>
              <w:rFonts w:ascii="Verdana" w:hAnsi="Verdana"/>
              <w:sz w:val="20"/>
              <w:szCs w:val="20"/>
            </w:rPr>
            <w:t xml:space="preserve"> que la règlementation des cadeaux reçus par les parlementaires continue à faire l’objet d’intentions affichées par la Chambre des représentants, suite à un avis de la Commission fédérale de déontologie, mais qui ne sont pas traduites à ce jour dans les règles applicables. Il note que la Chambre des Représentants n’entend pas, à ce stade de ses réflexions, instaurer de registre de cadeaux, et rappelle à ce </w:t>
          </w:r>
          <w:r w:rsidR="003619E7">
            <w:rPr>
              <w:rFonts w:ascii="Verdana" w:hAnsi="Verdana"/>
              <w:sz w:val="20"/>
              <w:szCs w:val="20"/>
            </w:rPr>
            <w:t>propos</w:t>
          </w:r>
          <w:r w:rsidR="004E6F33">
            <w:rPr>
              <w:rFonts w:ascii="Verdana" w:hAnsi="Verdana"/>
              <w:sz w:val="20"/>
              <w:szCs w:val="20"/>
            </w:rPr>
            <w:t xml:space="preserve"> sa recommandation que soit rendus publics les cadeaux reçus par les parlementaires et l</w:t>
          </w:r>
          <w:r w:rsidR="003619E7">
            <w:rPr>
              <w:rFonts w:ascii="Verdana" w:hAnsi="Verdana"/>
              <w:sz w:val="20"/>
              <w:szCs w:val="20"/>
            </w:rPr>
            <w:t xml:space="preserve">’identité des donateurs. </w:t>
          </w:r>
          <w:r w:rsidR="0059227B" w:rsidRPr="0059227B">
            <w:rPr>
              <w:rFonts w:ascii="Verdana" w:hAnsi="Verdana"/>
              <w:sz w:val="20"/>
              <w:szCs w:val="20"/>
            </w:rPr>
            <w:t>Le Sénat, dans un souci de maintenir l’uniformité dans la règlementation, comme recommandé par la Commission fédérale de déontologie, attend les éventuelles initiatives prises par la Chambre des représentants</w:t>
          </w:r>
          <w:r w:rsidR="004E6F33" w:rsidRPr="0059227B">
            <w:rPr>
              <w:rFonts w:ascii="Verdana" w:hAnsi="Verdana"/>
              <w:sz w:val="20"/>
              <w:szCs w:val="20"/>
            </w:rPr>
            <w:t xml:space="preserve">. </w:t>
          </w:r>
          <w:r w:rsidR="004E6F33">
            <w:rPr>
              <w:rFonts w:ascii="Verdana" w:hAnsi="Verdana"/>
              <w:sz w:val="20"/>
              <w:szCs w:val="20"/>
            </w:rPr>
            <w:t xml:space="preserve">La première partie de la recommandation </w:t>
          </w:r>
          <w:r w:rsidR="003619E7">
            <w:rPr>
              <w:rFonts w:ascii="Verdana" w:hAnsi="Verdana"/>
              <w:sz w:val="20"/>
              <w:szCs w:val="20"/>
            </w:rPr>
            <w:t xml:space="preserve">reste donc non </w:t>
          </w:r>
          <w:r w:rsidR="004E6F33">
            <w:rPr>
              <w:rFonts w:ascii="Verdana" w:hAnsi="Verdana"/>
              <w:sz w:val="20"/>
              <w:szCs w:val="20"/>
            </w:rPr>
            <w:t xml:space="preserve">mise en œuvre.   </w:t>
          </w:r>
          <w:r w:rsidR="00507826" w:rsidRPr="00F0435E">
            <w:rPr>
              <w:rFonts w:ascii="Verdana" w:hAnsi="Verdana"/>
              <w:sz w:val="20"/>
              <w:szCs w:val="20"/>
            </w:rPr>
            <w:t xml:space="preserve"> </w:t>
          </w:r>
          <w:bookmarkEnd w:id="6"/>
        </w:p>
        <w:p w14:paraId="06649F50" w14:textId="77777777" w:rsidR="00BF29D9" w:rsidRPr="00F0435E" w:rsidRDefault="00BF29D9" w:rsidP="00BF29D9">
          <w:pPr>
            <w:rPr>
              <w:rFonts w:ascii="Verdana" w:hAnsi="Verdana"/>
              <w:sz w:val="20"/>
              <w:szCs w:val="20"/>
            </w:rPr>
          </w:pPr>
        </w:p>
        <w:p w14:paraId="6AFB9A43" w14:textId="4F75B14B" w:rsidR="00FD1DF4" w:rsidRPr="00F0435E" w:rsidRDefault="00CA5F5F" w:rsidP="002C6643">
          <w:pPr>
            <w:numPr>
              <w:ilvl w:val="0"/>
              <w:numId w:val="29"/>
            </w:numPr>
            <w:jc w:val="both"/>
            <w:rPr>
              <w:rFonts w:ascii="Verdana" w:hAnsi="Verdana"/>
              <w:sz w:val="20"/>
              <w:szCs w:val="20"/>
            </w:rPr>
          </w:pPr>
          <w:r w:rsidRPr="00F0435E">
            <w:rPr>
              <w:rFonts w:ascii="Verdana" w:hAnsi="Verdana"/>
              <w:sz w:val="20"/>
              <w:szCs w:val="20"/>
              <w:u w:val="single"/>
            </w:rPr>
            <w:t xml:space="preserve">Le </w:t>
          </w:r>
          <w:r w:rsidR="00FD1DF4" w:rsidRPr="00F0435E">
            <w:rPr>
              <w:rFonts w:ascii="Verdana" w:hAnsi="Verdana"/>
              <w:sz w:val="20"/>
              <w:szCs w:val="20"/>
              <w:u w:val="single"/>
            </w:rPr>
            <w:t>GRECO conclu</w:t>
          </w:r>
          <w:r w:rsidRPr="00F0435E">
            <w:rPr>
              <w:rFonts w:ascii="Verdana" w:hAnsi="Verdana"/>
              <w:sz w:val="20"/>
              <w:szCs w:val="20"/>
              <w:u w:val="single"/>
            </w:rPr>
            <w:t>t que la</w:t>
          </w:r>
          <w:r w:rsidR="00FD1DF4" w:rsidRPr="00F0435E">
            <w:rPr>
              <w:rFonts w:ascii="Verdana" w:hAnsi="Verdana"/>
              <w:sz w:val="20"/>
              <w:szCs w:val="20"/>
              <w:u w:val="single"/>
            </w:rPr>
            <w:t xml:space="preserve"> </w:t>
          </w:r>
          <w:r w:rsidR="00F07121" w:rsidRPr="00F0435E">
            <w:rPr>
              <w:rFonts w:ascii="Verdana" w:hAnsi="Verdana"/>
              <w:sz w:val="20"/>
              <w:szCs w:val="20"/>
              <w:u w:val="single"/>
            </w:rPr>
            <w:t>recommand</w:t>
          </w:r>
          <w:r w:rsidR="00C50963" w:rsidRPr="00F0435E">
            <w:rPr>
              <w:rFonts w:ascii="Verdana" w:hAnsi="Verdana"/>
              <w:sz w:val="20"/>
              <w:szCs w:val="20"/>
              <w:u w:val="single"/>
            </w:rPr>
            <w:t>ation i</w:t>
          </w:r>
          <w:r w:rsidR="00045614">
            <w:rPr>
              <w:rFonts w:ascii="Verdana" w:hAnsi="Verdana"/>
              <w:sz w:val="20"/>
              <w:szCs w:val="20"/>
              <w:u w:val="single"/>
            </w:rPr>
            <w:t xml:space="preserve"> reste partiellement mise en œuvre.</w:t>
          </w:r>
          <w:r w:rsidR="00C50963" w:rsidRPr="00F0435E">
            <w:rPr>
              <w:rFonts w:ascii="Verdana" w:hAnsi="Verdana"/>
              <w:sz w:val="20"/>
              <w:szCs w:val="20"/>
              <w:u w:val="single"/>
            </w:rPr>
            <w:t xml:space="preserve"> </w:t>
          </w:r>
        </w:p>
        <w:p w14:paraId="5159EB27" w14:textId="77777777" w:rsidR="007C6961" w:rsidRPr="00F0435E" w:rsidRDefault="007C6961" w:rsidP="002C6643">
          <w:pPr>
            <w:ind w:left="567" w:hanging="567"/>
            <w:jc w:val="both"/>
            <w:rPr>
              <w:rFonts w:ascii="Verdana" w:hAnsi="Verdana"/>
              <w:sz w:val="20"/>
              <w:szCs w:val="20"/>
              <w:u w:val="single"/>
            </w:rPr>
          </w:pPr>
        </w:p>
        <w:p w14:paraId="019F223F" w14:textId="77777777" w:rsidR="008D7D60" w:rsidRPr="00F0435E" w:rsidRDefault="00F07121" w:rsidP="002C6643">
          <w:pPr>
            <w:tabs>
              <w:tab w:val="left" w:pos="570"/>
            </w:tabs>
            <w:ind w:left="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F430F1" w:rsidRPr="00F0435E">
            <w:rPr>
              <w:rFonts w:ascii="Verdana" w:hAnsi="Verdana" w:cstheme="minorHAnsi"/>
              <w:b/>
              <w:bCs/>
              <w:sz w:val="20"/>
              <w:szCs w:val="20"/>
            </w:rPr>
            <w:t xml:space="preserve">ation ii. </w:t>
          </w:r>
        </w:p>
        <w:p w14:paraId="50F16DA7" w14:textId="77777777" w:rsidR="008D7D60" w:rsidRPr="00F0435E" w:rsidRDefault="008D7D60" w:rsidP="002C6643">
          <w:pPr>
            <w:tabs>
              <w:tab w:val="left" w:pos="570"/>
            </w:tabs>
            <w:ind w:left="567" w:hanging="567"/>
            <w:contextualSpacing/>
            <w:jc w:val="both"/>
            <w:rPr>
              <w:rFonts w:ascii="Verdana" w:hAnsi="Verdana" w:cstheme="minorHAnsi"/>
              <w:b/>
              <w:bCs/>
              <w:sz w:val="20"/>
              <w:szCs w:val="20"/>
            </w:rPr>
          </w:pPr>
        </w:p>
        <w:p w14:paraId="5908844C" w14:textId="77777777" w:rsidR="007C6961" w:rsidRPr="00F0435E" w:rsidRDefault="00AC309E" w:rsidP="002C6643">
          <w:pPr>
            <w:numPr>
              <w:ilvl w:val="0"/>
              <w:numId w:val="29"/>
            </w:numPr>
            <w:jc w:val="both"/>
            <w:rPr>
              <w:rFonts w:ascii="Verdana" w:hAnsi="Verdana" w:cstheme="minorHAnsi"/>
              <w:b/>
              <w:bCs/>
              <w:sz w:val="20"/>
              <w:szCs w:val="20"/>
            </w:rPr>
          </w:pPr>
          <w:r w:rsidRPr="00F0435E">
            <w:rPr>
              <w:rFonts w:ascii="Verdana" w:hAnsi="Verdana" w:cstheme="minorHAnsi"/>
              <w:i/>
              <w:iCs/>
              <w:sz w:val="20"/>
              <w:szCs w:val="20"/>
            </w:rPr>
            <w:t>Le GRECO a</w:t>
          </w:r>
          <w:r w:rsidR="00F7781B" w:rsidRPr="00F0435E">
            <w:rPr>
              <w:rFonts w:ascii="Verdana" w:hAnsi="Verdana" w:cstheme="minorHAnsi"/>
              <w:i/>
              <w:iCs/>
              <w:sz w:val="20"/>
              <w:szCs w:val="20"/>
            </w:rPr>
            <w:t>vait</w:t>
          </w:r>
          <w:r w:rsidRPr="00F0435E">
            <w:rPr>
              <w:rFonts w:ascii="Verdana" w:hAnsi="Verdana" w:cstheme="minorHAnsi"/>
              <w:i/>
              <w:iCs/>
              <w:sz w:val="20"/>
              <w:szCs w:val="20"/>
            </w:rPr>
            <w:t xml:space="preserve"> recommandé</w:t>
          </w:r>
          <w:r w:rsidR="00F7781B" w:rsidRPr="00F0435E">
            <w:rPr>
              <w:rFonts w:ascii="Verdana" w:hAnsi="Verdana"/>
              <w:b/>
              <w:sz w:val="20"/>
              <w:szCs w:val="20"/>
            </w:rPr>
            <w:t xml:space="preserve"> </w:t>
          </w:r>
          <w:r w:rsidR="00334C9F" w:rsidRPr="00F0435E">
            <w:rPr>
              <w:rFonts w:ascii="Verdana" w:hAnsi="Verdana" w:cstheme="minorHAnsi"/>
              <w:i/>
              <w:sz w:val="20"/>
              <w:szCs w:val="20"/>
            </w:rPr>
            <w:t>que des règles soient introduites pour les membres du parlement sur la gestion des relations avec les lobbyistes et autres personnes tierces qui cherchent à influencer le processus parlementaire</w:t>
          </w:r>
          <w:r w:rsidR="00F7781B" w:rsidRPr="00F0435E">
            <w:rPr>
              <w:rFonts w:ascii="Verdana" w:hAnsi="Verdana" w:cstheme="minorHAnsi"/>
              <w:i/>
              <w:iCs/>
              <w:sz w:val="20"/>
              <w:szCs w:val="20"/>
            </w:rPr>
            <w:t>.</w:t>
          </w:r>
        </w:p>
        <w:p w14:paraId="36C83ABE" w14:textId="77777777" w:rsidR="0057566A" w:rsidRPr="00F0435E" w:rsidRDefault="0057566A" w:rsidP="002C6643">
          <w:pPr>
            <w:pStyle w:val="question"/>
            <w:numPr>
              <w:ilvl w:val="0"/>
              <w:numId w:val="0"/>
            </w:numPr>
            <w:tabs>
              <w:tab w:val="left" w:pos="567"/>
            </w:tabs>
            <w:ind w:left="567" w:hanging="567"/>
            <w:contextualSpacing/>
            <w:rPr>
              <w:rFonts w:ascii="Verdana" w:hAnsi="Verdana"/>
              <w:sz w:val="20"/>
              <w:u w:val="single"/>
              <w:lang w:eastAsia="fr-FR"/>
            </w:rPr>
          </w:pPr>
        </w:p>
        <w:p w14:paraId="3AD061AA" w14:textId="04BB9FD2" w:rsidR="008C15BA" w:rsidRPr="00F0435E" w:rsidRDefault="00F66FB7" w:rsidP="008C15BA">
          <w:pPr>
            <w:pStyle w:val="Paragraphedeliste"/>
            <w:numPr>
              <w:ilvl w:val="0"/>
              <w:numId w:val="29"/>
            </w:numPr>
            <w:jc w:val="both"/>
            <w:rPr>
              <w:rFonts w:ascii="Verdana" w:hAnsi="Verdana" w:cstheme="minorHAnsi"/>
              <w:sz w:val="20"/>
            </w:rPr>
          </w:pPr>
          <w:r w:rsidRPr="00CF1354">
            <w:rPr>
              <w:rFonts w:ascii="Verdana" w:hAnsi="Verdana"/>
              <w:sz w:val="20"/>
              <w:szCs w:val="20"/>
              <w:u w:val="single"/>
            </w:rPr>
            <w:t>Il est rappelé</w:t>
          </w:r>
          <w:r w:rsidRPr="00CF1354">
            <w:rPr>
              <w:rFonts w:ascii="Verdana" w:hAnsi="Verdana"/>
              <w:sz w:val="20"/>
              <w:szCs w:val="20"/>
            </w:rPr>
            <w:t xml:space="preserve"> </w:t>
          </w:r>
          <w:r w:rsidR="0024615F" w:rsidRPr="00CF1354">
            <w:rPr>
              <w:rFonts w:ascii="Verdana" w:hAnsi="Verdana"/>
              <w:sz w:val="20"/>
              <w:szCs w:val="20"/>
            </w:rPr>
            <w:t>que dans le Deuxième Rapport de Conformité, cette recommandation</w:t>
          </w:r>
          <w:r w:rsidR="00CF1354" w:rsidRPr="00CF1354">
            <w:rPr>
              <w:rFonts w:ascii="Verdana" w:hAnsi="Verdana"/>
              <w:sz w:val="20"/>
              <w:szCs w:val="20"/>
            </w:rPr>
            <w:t xml:space="preserve"> était partiellement mise en œuvre. Le GRECO </w:t>
          </w:r>
          <w:r w:rsidR="00CF1354">
            <w:rPr>
              <w:rFonts w:ascii="Verdana" w:hAnsi="Verdana"/>
              <w:sz w:val="20"/>
              <w:szCs w:val="20"/>
            </w:rPr>
            <w:t xml:space="preserve">rappelait qu’il attendait que </w:t>
          </w:r>
          <w:r w:rsidR="00CF1354" w:rsidRPr="00CF1354">
            <w:rPr>
              <w:rFonts w:ascii="Verdana" w:hAnsi="Verdana"/>
              <w:sz w:val="20"/>
              <w:szCs w:val="20"/>
            </w:rPr>
            <w:t xml:space="preserve">des règles </w:t>
          </w:r>
          <w:r w:rsidR="008C15BA">
            <w:rPr>
              <w:rFonts w:ascii="Verdana" w:hAnsi="Verdana"/>
              <w:sz w:val="20"/>
              <w:szCs w:val="20"/>
            </w:rPr>
            <w:t xml:space="preserve">de transparence </w:t>
          </w:r>
          <w:r w:rsidR="00CF1354" w:rsidRPr="00CF1354">
            <w:rPr>
              <w:rFonts w:ascii="Verdana" w:hAnsi="Verdana"/>
              <w:sz w:val="20"/>
              <w:szCs w:val="20"/>
            </w:rPr>
            <w:t>applicables aux parlementaires dans leurs relations avec les tiers soient mises en place</w:t>
          </w:r>
          <w:r w:rsidR="008C15BA">
            <w:rPr>
              <w:rFonts w:ascii="Verdana" w:hAnsi="Verdana"/>
              <w:sz w:val="20"/>
              <w:szCs w:val="20"/>
            </w:rPr>
            <w:t>, allant au-delà d’</w:t>
          </w:r>
          <w:r w:rsidR="008C15BA" w:rsidRPr="008C15BA">
            <w:rPr>
              <w:rFonts w:ascii="Verdana" w:hAnsi="Verdana" w:cstheme="minorHAnsi"/>
              <w:sz w:val="20"/>
            </w:rPr>
            <w:t xml:space="preserve">un registre de lobbyistes commun entre </w:t>
          </w:r>
          <w:r w:rsidR="008C15BA">
            <w:rPr>
              <w:rFonts w:ascii="Verdana" w:hAnsi="Verdana" w:cstheme="minorHAnsi"/>
              <w:sz w:val="20"/>
            </w:rPr>
            <w:t xml:space="preserve">instances </w:t>
          </w:r>
          <w:r w:rsidR="008C15BA" w:rsidRPr="008C15BA">
            <w:rPr>
              <w:rFonts w:ascii="Verdana" w:hAnsi="Verdana" w:cstheme="minorHAnsi"/>
              <w:sz w:val="20"/>
            </w:rPr>
            <w:t>parlementaires et exécutives</w:t>
          </w:r>
          <w:r w:rsidR="008C15BA">
            <w:rPr>
              <w:rFonts w:ascii="Verdana" w:hAnsi="Verdana" w:cstheme="minorHAnsi"/>
              <w:sz w:val="20"/>
            </w:rPr>
            <w:t xml:space="preserve">. Il </w:t>
          </w:r>
          <w:r w:rsidR="008C15BA">
            <w:rPr>
              <w:rFonts w:ascii="Verdana" w:hAnsi="Verdana"/>
              <w:sz w:val="20"/>
              <w:szCs w:val="20"/>
            </w:rPr>
            <w:t xml:space="preserve">notait que les avancées restaient à ce stade limitées à </w:t>
          </w:r>
          <w:r w:rsidR="00CF1354" w:rsidRPr="00CF1354">
            <w:rPr>
              <w:rFonts w:ascii="Verdana" w:hAnsi="Verdana"/>
              <w:sz w:val="20"/>
              <w:szCs w:val="20"/>
            </w:rPr>
            <w:t xml:space="preserve">un mandat donné par la Conférence des présidents de la Chambre </w:t>
          </w:r>
          <w:r w:rsidR="008C15BA">
            <w:rPr>
              <w:rFonts w:ascii="Verdana" w:hAnsi="Verdana"/>
              <w:sz w:val="20"/>
              <w:szCs w:val="20"/>
            </w:rPr>
            <w:t xml:space="preserve">des Représentants </w:t>
          </w:r>
          <w:r w:rsidR="00CF1354" w:rsidRPr="00CF1354">
            <w:rPr>
              <w:rFonts w:ascii="Verdana" w:hAnsi="Verdana"/>
              <w:sz w:val="20"/>
              <w:szCs w:val="20"/>
            </w:rPr>
            <w:t>à un groupe de travail</w:t>
          </w:r>
          <w:r w:rsidR="008C15BA">
            <w:rPr>
              <w:rFonts w:ascii="Verdana" w:hAnsi="Verdana"/>
              <w:sz w:val="20"/>
              <w:szCs w:val="20"/>
            </w:rPr>
            <w:t>.</w:t>
          </w:r>
        </w:p>
        <w:p w14:paraId="336D919C" w14:textId="266E2547" w:rsidR="0057566A" w:rsidRPr="00F0435E" w:rsidRDefault="0057566A" w:rsidP="002C6643">
          <w:pPr>
            <w:pStyle w:val="question"/>
            <w:numPr>
              <w:ilvl w:val="0"/>
              <w:numId w:val="0"/>
            </w:numPr>
            <w:tabs>
              <w:tab w:val="left" w:pos="567"/>
            </w:tabs>
            <w:ind w:left="567" w:hanging="567"/>
            <w:contextualSpacing/>
            <w:rPr>
              <w:rFonts w:ascii="Verdana" w:hAnsi="Verdana" w:cstheme="minorHAnsi"/>
              <w:sz w:val="20"/>
              <w:lang w:eastAsia="fr-FR"/>
            </w:rPr>
          </w:pPr>
        </w:p>
        <w:p w14:paraId="0D77E3FE" w14:textId="7D777CD1" w:rsidR="00F66FB7" w:rsidRPr="00F650B6" w:rsidRDefault="00BF1E0E" w:rsidP="00F650B6">
          <w:pPr>
            <w:numPr>
              <w:ilvl w:val="0"/>
              <w:numId w:val="29"/>
            </w:numPr>
            <w:jc w:val="both"/>
            <w:rPr>
              <w:rFonts w:ascii="Verdana" w:hAnsi="Verdana"/>
              <w:sz w:val="20"/>
              <w:szCs w:val="20"/>
            </w:rPr>
          </w:pPr>
          <w:r w:rsidRPr="00F0435E">
            <w:rPr>
              <w:rFonts w:ascii="Verdana" w:hAnsi="Verdana"/>
              <w:sz w:val="20"/>
              <w:szCs w:val="20"/>
              <w:u w:val="single"/>
            </w:rPr>
            <w:t xml:space="preserve">Les </w:t>
          </w:r>
          <w:r w:rsidR="00497AD2" w:rsidRPr="00F0435E">
            <w:rPr>
              <w:rFonts w:ascii="Verdana" w:hAnsi="Verdana"/>
              <w:sz w:val="20"/>
              <w:szCs w:val="20"/>
              <w:u w:val="single"/>
            </w:rPr>
            <w:t xml:space="preserve">autorités </w:t>
          </w:r>
          <w:r w:rsidR="00334C9F" w:rsidRPr="00F0435E">
            <w:rPr>
              <w:rFonts w:ascii="Verdana" w:hAnsi="Verdana"/>
              <w:sz w:val="20"/>
              <w:szCs w:val="20"/>
              <w:u w:val="single"/>
            </w:rPr>
            <w:t>belges</w:t>
          </w:r>
          <w:r w:rsidR="009C65C1" w:rsidRPr="00F0435E">
            <w:rPr>
              <w:rFonts w:ascii="Verdana" w:hAnsi="Verdana"/>
              <w:sz w:val="20"/>
              <w:szCs w:val="20"/>
            </w:rPr>
            <w:t xml:space="preserve"> </w:t>
          </w:r>
          <w:bookmarkStart w:id="7" w:name="_Hlk57127537"/>
          <w:r w:rsidR="008C15BA">
            <w:rPr>
              <w:rFonts w:ascii="Verdana" w:hAnsi="Verdana"/>
              <w:sz w:val="20"/>
              <w:szCs w:val="20"/>
            </w:rPr>
            <w:t xml:space="preserve">indiquent maintenant qu’une </w:t>
          </w:r>
          <w:r w:rsidR="008C15BA" w:rsidRPr="008C15BA">
            <w:rPr>
              <w:rFonts w:ascii="Verdana" w:hAnsi="Verdana"/>
              <w:sz w:val="20"/>
              <w:szCs w:val="20"/>
            </w:rPr>
            <w:t>proposition de loi instaurant un registre de transparence</w:t>
          </w:r>
          <w:r w:rsidR="008C15BA">
            <w:rPr>
              <w:rStyle w:val="Appelnotedebasdep"/>
              <w:rFonts w:ascii="Verdana" w:hAnsi="Verdana"/>
              <w:sz w:val="20"/>
              <w:szCs w:val="20"/>
            </w:rPr>
            <w:footnoteReference w:id="3"/>
          </w:r>
          <w:r w:rsidR="008C15BA" w:rsidRPr="008C15BA">
            <w:rPr>
              <w:rFonts w:ascii="Verdana" w:hAnsi="Verdana"/>
              <w:sz w:val="20"/>
              <w:szCs w:val="20"/>
            </w:rPr>
            <w:t>, concernant les pouvoirs exécutif et législatif</w:t>
          </w:r>
          <w:r w:rsidR="00331257">
            <w:rPr>
              <w:rStyle w:val="Appelnotedebasdep"/>
              <w:rFonts w:ascii="Verdana" w:hAnsi="Verdana"/>
              <w:sz w:val="20"/>
              <w:szCs w:val="20"/>
            </w:rPr>
            <w:footnoteReference w:id="4"/>
          </w:r>
          <w:r w:rsidR="008C15BA" w:rsidRPr="008C15BA">
            <w:rPr>
              <w:rFonts w:ascii="Verdana" w:hAnsi="Verdana"/>
              <w:sz w:val="20"/>
              <w:szCs w:val="20"/>
            </w:rPr>
            <w:t xml:space="preserve">, </w:t>
          </w:r>
          <w:r w:rsidR="008C15BA">
            <w:rPr>
              <w:rFonts w:ascii="Verdana" w:hAnsi="Verdana"/>
              <w:sz w:val="20"/>
              <w:szCs w:val="20"/>
            </w:rPr>
            <w:t xml:space="preserve">est en discussion au sein de la </w:t>
          </w:r>
          <w:r w:rsidR="008C15BA" w:rsidRPr="008C15BA">
            <w:rPr>
              <w:rFonts w:ascii="Verdana" w:hAnsi="Verdana"/>
              <w:sz w:val="20"/>
              <w:szCs w:val="20"/>
            </w:rPr>
            <w:t>Commission de la Constitution et du Renouveau institutionnel</w:t>
          </w:r>
          <w:r w:rsidR="008C15BA">
            <w:rPr>
              <w:rFonts w:ascii="Verdana" w:hAnsi="Verdana"/>
              <w:sz w:val="20"/>
              <w:szCs w:val="20"/>
            </w:rPr>
            <w:t xml:space="preserve"> de la Chambre des Représentants</w:t>
          </w:r>
          <w:r w:rsidR="008C15BA" w:rsidRPr="008C15BA">
            <w:rPr>
              <w:rFonts w:ascii="Verdana" w:hAnsi="Verdana"/>
              <w:sz w:val="20"/>
              <w:szCs w:val="20"/>
            </w:rPr>
            <w:t xml:space="preserve">. </w:t>
          </w:r>
          <w:r w:rsidR="00F650B6">
            <w:rPr>
              <w:rFonts w:ascii="Verdana" w:hAnsi="Verdana"/>
              <w:sz w:val="20"/>
              <w:szCs w:val="20"/>
            </w:rPr>
            <w:t>Cette proposition précise que les projet</w:t>
          </w:r>
          <w:r w:rsidR="00596FC3">
            <w:rPr>
              <w:rFonts w:ascii="Verdana" w:hAnsi="Verdana"/>
              <w:sz w:val="20"/>
              <w:szCs w:val="20"/>
            </w:rPr>
            <w:t>s</w:t>
          </w:r>
          <w:r w:rsidR="00F650B6">
            <w:rPr>
              <w:rFonts w:ascii="Verdana" w:hAnsi="Verdana"/>
              <w:sz w:val="20"/>
              <w:szCs w:val="20"/>
            </w:rPr>
            <w:t xml:space="preserve"> et propositions de lois, </w:t>
          </w:r>
          <w:r w:rsidR="00F650B6" w:rsidRPr="00F650B6">
            <w:rPr>
              <w:rFonts w:ascii="Verdana" w:hAnsi="Verdana"/>
              <w:sz w:val="20"/>
              <w:szCs w:val="20"/>
            </w:rPr>
            <w:t>les propositions de résolution et les amendements</w:t>
          </w:r>
          <w:r w:rsidR="00F650B6">
            <w:rPr>
              <w:rFonts w:ascii="Verdana" w:hAnsi="Verdana"/>
              <w:sz w:val="20"/>
              <w:szCs w:val="20"/>
            </w:rPr>
            <w:t xml:space="preserve"> </w:t>
          </w:r>
          <w:r w:rsidR="00F650B6" w:rsidRPr="00F650B6">
            <w:rPr>
              <w:rFonts w:ascii="Verdana" w:hAnsi="Verdana"/>
              <w:sz w:val="20"/>
              <w:szCs w:val="20"/>
            </w:rPr>
            <w:t xml:space="preserve">devront inclure un paragraphe sur la transparence qui devra être accessible au public. </w:t>
          </w:r>
          <w:r w:rsidR="00F650B6">
            <w:rPr>
              <w:rFonts w:ascii="Verdana" w:hAnsi="Verdana"/>
              <w:sz w:val="20"/>
              <w:szCs w:val="20"/>
            </w:rPr>
            <w:t xml:space="preserve">Elle </w:t>
          </w:r>
          <w:r w:rsidR="00F650B6" w:rsidRPr="00F650B6">
            <w:rPr>
              <w:rFonts w:ascii="Verdana" w:hAnsi="Verdana"/>
              <w:sz w:val="20"/>
              <w:szCs w:val="20"/>
            </w:rPr>
            <w:t xml:space="preserve">étend </w:t>
          </w:r>
          <w:r w:rsidR="00F650B6">
            <w:rPr>
              <w:rFonts w:ascii="Verdana" w:hAnsi="Verdana"/>
              <w:sz w:val="20"/>
              <w:szCs w:val="20"/>
            </w:rPr>
            <w:t xml:space="preserve">par ailleurs </w:t>
          </w:r>
          <w:r w:rsidR="00F650B6" w:rsidRPr="00F650B6">
            <w:rPr>
              <w:rFonts w:ascii="Verdana" w:hAnsi="Verdana"/>
              <w:sz w:val="20"/>
              <w:szCs w:val="20"/>
            </w:rPr>
            <w:t xml:space="preserve">le registre des lobbies existant à la Chambre et le remplace par un nouveau registre de transparence obligatoire qui s’appliquera simultanément à la Chambre, au Sénat et au gouvernement fédéral. En outre, elle définit explicitement </w:t>
          </w:r>
          <w:r w:rsidR="00F650B6">
            <w:rPr>
              <w:rFonts w:ascii="Verdana" w:hAnsi="Verdana"/>
              <w:sz w:val="20"/>
              <w:szCs w:val="20"/>
            </w:rPr>
            <w:t xml:space="preserve">le </w:t>
          </w:r>
          <w:r w:rsidR="00F650B6" w:rsidRPr="00F650B6">
            <w:rPr>
              <w:rFonts w:ascii="Verdana" w:hAnsi="Verdana"/>
              <w:sz w:val="20"/>
              <w:szCs w:val="20"/>
            </w:rPr>
            <w:t xml:space="preserve">“lobbying” et </w:t>
          </w:r>
          <w:r w:rsidR="00F650B6">
            <w:rPr>
              <w:rFonts w:ascii="Verdana" w:hAnsi="Verdana"/>
              <w:sz w:val="20"/>
              <w:szCs w:val="20"/>
            </w:rPr>
            <w:t xml:space="preserve">les </w:t>
          </w:r>
          <w:r w:rsidR="00F650B6" w:rsidRPr="00F650B6">
            <w:rPr>
              <w:rFonts w:ascii="Verdana" w:hAnsi="Verdana"/>
              <w:sz w:val="20"/>
              <w:szCs w:val="20"/>
            </w:rPr>
            <w:t>“lobbyistes”</w:t>
          </w:r>
          <w:r w:rsidR="00F650B6">
            <w:rPr>
              <w:rFonts w:ascii="Verdana" w:hAnsi="Verdana"/>
              <w:sz w:val="20"/>
              <w:szCs w:val="20"/>
            </w:rPr>
            <w:t xml:space="preserve"> et prévoit que l</w:t>
          </w:r>
          <w:r w:rsidR="00F650B6" w:rsidRPr="00F650B6">
            <w:rPr>
              <w:rFonts w:ascii="Verdana" w:hAnsi="Verdana"/>
              <w:sz w:val="20"/>
              <w:szCs w:val="20"/>
            </w:rPr>
            <w:t>es lobbyistes qui ne respectent pas l</w:t>
          </w:r>
          <w:r w:rsidR="00F650B6">
            <w:rPr>
              <w:rFonts w:ascii="Verdana" w:hAnsi="Verdana"/>
              <w:sz w:val="20"/>
              <w:szCs w:val="20"/>
            </w:rPr>
            <w:t xml:space="preserve">a loi </w:t>
          </w:r>
          <w:r w:rsidR="00F650B6" w:rsidRPr="00F650B6">
            <w:rPr>
              <w:rFonts w:ascii="Verdana" w:hAnsi="Verdana"/>
              <w:sz w:val="20"/>
              <w:szCs w:val="20"/>
            </w:rPr>
            <w:t xml:space="preserve">seront radiés du registre et </w:t>
          </w:r>
          <w:r w:rsidR="00F650B6">
            <w:rPr>
              <w:rFonts w:ascii="Verdana" w:hAnsi="Verdana"/>
              <w:sz w:val="20"/>
              <w:szCs w:val="20"/>
            </w:rPr>
            <w:t xml:space="preserve">inscrits </w:t>
          </w:r>
          <w:r w:rsidR="00F650B6" w:rsidRPr="00F650B6">
            <w:rPr>
              <w:rFonts w:ascii="Verdana" w:hAnsi="Verdana"/>
              <w:sz w:val="20"/>
              <w:szCs w:val="20"/>
            </w:rPr>
            <w:t>dans une catégorie distincte de “contrevenants”.</w:t>
          </w:r>
          <w:r w:rsidR="00013547">
            <w:rPr>
              <w:rFonts w:ascii="Verdana" w:hAnsi="Verdana"/>
              <w:sz w:val="20"/>
              <w:szCs w:val="20"/>
            </w:rPr>
            <w:t xml:space="preserve"> </w:t>
          </w:r>
          <w:r w:rsidR="008C15BA" w:rsidRPr="00F650B6">
            <w:rPr>
              <w:rFonts w:ascii="Verdana" w:hAnsi="Verdana"/>
              <w:sz w:val="20"/>
              <w:szCs w:val="20"/>
            </w:rPr>
            <w:t xml:space="preserve">Le Conseil d'État a rendu </w:t>
          </w:r>
          <w:r w:rsidR="00331257" w:rsidRPr="00F650B6">
            <w:rPr>
              <w:rFonts w:ascii="Verdana" w:hAnsi="Verdana"/>
              <w:sz w:val="20"/>
              <w:szCs w:val="20"/>
            </w:rPr>
            <w:t>le 14 février 2022</w:t>
          </w:r>
          <w:r w:rsidR="006D05D2" w:rsidRPr="00F650B6">
            <w:rPr>
              <w:rFonts w:ascii="Verdana" w:hAnsi="Verdana"/>
              <w:sz w:val="20"/>
              <w:szCs w:val="20"/>
            </w:rPr>
            <w:t xml:space="preserve"> </w:t>
          </w:r>
          <w:r w:rsidR="00331257" w:rsidRPr="00F650B6">
            <w:rPr>
              <w:rFonts w:ascii="Verdana" w:hAnsi="Verdana"/>
              <w:sz w:val="20"/>
              <w:szCs w:val="20"/>
            </w:rPr>
            <w:t>un avis sur la proposition de loi, actuellement considéré par la Commission</w:t>
          </w:r>
          <w:r w:rsidR="008C15BA" w:rsidRPr="00F650B6">
            <w:rPr>
              <w:rFonts w:ascii="Verdana" w:hAnsi="Verdana"/>
              <w:sz w:val="20"/>
              <w:szCs w:val="20"/>
            </w:rPr>
            <w:t xml:space="preserve">. </w:t>
          </w:r>
        </w:p>
        <w:p w14:paraId="4B724457" w14:textId="77777777" w:rsidR="00F66FB7" w:rsidRPr="00F0435E" w:rsidRDefault="00F66FB7" w:rsidP="00F66FB7">
          <w:pPr>
            <w:pStyle w:val="Paragraphedeliste"/>
            <w:rPr>
              <w:rFonts w:ascii="Verdana" w:hAnsi="Verdana"/>
              <w:sz w:val="20"/>
              <w:szCs w:val="20"/>
            </w:rPr>
          </w:pPr>
        </w:p>
        <w:p w14:paraId="20595FA2" w14:textId="39B45A31" w:rsidR="003347E0" w:rsidRPr="00F0435E" w:rsidRDefault="00D1623F" w:rsidP="009E36C3">
          <w:pPr>
            <w:numPr>
              <w:ilvl w:val="0"/>
              <w:numId w:val="29"/>
            </w:numPr>
            <w:jc w:val="both"/>
            <w:rPr>
              <w:rFonts w:ascii="Verdana" w:hAnsi="Verdana"/>
              <w:sz w:val="20"/>
              <w:szCs w:val="20"/>
            </w:rPr>
          </w:pPr>
          <w:r w:rsidRPr="00F0435E">
            <w:rPr>
              <w:rFonts w:ascii="Verdana" w:hAnsi="Verdana"/>
              <w:sz w:val="20"/>
              <w:szCs w:val="20"/>
              <w:u w:val="single"/>
            </w:rPr>
            <w:t xml:space="preserve">Le </w:t>
          </w:r>
          <w:r w:rsidR="00AF2CFE" w:rsidRPr="00F0435E">
            <w:rPr>
              <w:rFonts w:ascii="Verdana" w:hAnsi="Verdana"/>
              <w:sz w:val="20"/>
              <w:szCs w:val="20"/>
              <w:u w:val="single"/>
            </w:rPr>
            <w:t>GRECO</w:t>
          </w:r>
          <w:r w:rsidR="00651D78" w:rsidRPr="00F0435E">
            <w:rPr>
              <w:rFonts w:ascii="Verdana" w:hAnsi="Verdana"/>
              <w:sz w:val="20"/>
              <w:szCs w:val="20"/>
            </w:rPr>
            <w:t xml:space="preserve"> </w:t>
          </w:r>
          <w:bookmarkEnd w:id="7"/>
          <w:r w:rsidR="00331257">
            <w:rPr>
              <w:rFonts w:ascii="Verdana" w:hAnsi="Verdana"/>
              <w:sz w:val="20"/>
              <w:szCs w:val="20"/>
            </w:rPr>
            <w:t xml:space="preserve">note qu’un travail parlementaire est en cours </w:t>
          </w:r>
          <w:r w:rsidR="006D05D2">
            <w:rPr>
              <w:rFonts w:ascii="Verdana" w:hAnsi="Verdana"/>
              <w:sz w:val="20"/>
              <w:szCs w:val="20"/>
            </w:rPr>
            <w:t xml:space="preserve">concernant les relations entre les parlementaires et les lobbyistes et encourage les autorités belges à finaliser ce travail de manière à garantir la transparence de ces relations. </w:t>
          </w:r>
        </w:p>
        <w:p w14:paraId="6CC4BBE8" w14:textId="77777777" w:rsidR="00BF29D9" w:rsidRPr="00F0435E" w:rsidRDefault="00BF29D9" w:rsidP="00BF29D9">
          <w:pPr>
            <w:jc w:val="both"/>
            <w:rPr>
              <w:rFonts w:ascii="Verdana" w:hAnsi="Verdana"/>
              <w:sz w:val="20"/>
              <w:szCs w:val="20"/>
            </w:rPr>
          </w:pPr>
        </w:p>
        <w:p w14:paraId="1FB67B62" w14:textId="7FC76F6C" w:rsidR="007C6961" w:rsidRPr="00F0435E" w:rsidRDefault="0090638E" w:rsidP="002C6643">
          <w:pPr>
            <w:numPr>
              <w:ilvl w:val="0"/>
              <w:numId w:val="29"/>
            </w:numPr>
            <w:jc w:val="both"/>
            <w:rPr>
              <w:rFonts w:ascii="Verdana" w:hAnsi="Verdana"/>
              <w:sz w:val="20"/>
              <w:szCs w:val="20"/>
              <w:u w:val="single"/>
            </w:rPr>
          </w:pPr>
          <w:r w:rsidRPr="00F0435E">
            <w:rPr>
              <w:rFonts w:ascii="Verdana" w:hAnsi="Verdana"/>
              <w:sz w:val="20"/>
              <w:szCs w:val="20"/>
              <w:u w:val="single"/>
            </w:rPr>
            <w:t xml:space="preserve">Le </w:t>
          </w:r>
          <w:r w:rsidR="00991461" w:rsidRPr="00F0435E">
            <w:rPr>
              <w:rFonts w:ascii="Verdana" w:hAnsi="Verdana"/>
              <w:sz w:val="20"/>
              <w:szCs w:val="20"/>
              <w:u w:val="single"/>
            </w:rPr>
            <w:t>GRECO conclu</w:t>
          </w:r>
          <w:r w:rsidRPr="00F0435E">
            <w:rPr>
              <w:rFonts w:ascii="Verdana" w:hAnsi="Verdana"/>
              <w:sz w:val="20"/>
              <w:szCs w:val="20"/>
              <w:u w:val="single"/>
            </w:rPr>
            <w:t>t que la</w:t>
          </w:r>
          <w:r w:rsidR="00991461" w:rsidRPr="00F0435E">
            <w:rPr>
              <w:rFonts w:ascii="Verdana" w:hAnsi="Verdana"/>
              <w:sz w:val="20"/>
              <w:szCs w:val="20"/>
              <w:u w:val="single"/>
            </w:rPr>
            <w:t xml:space="preserve"> </w:t>
          </w:r>
          <w:r w:rsidR="00F07121" w:rsidRPr="00F0435E">
            <w:rPr>
              <w:rFonts w:ascii="Verdana" w:hAnsi="Verdana"/>
              <w:sz w:val="20"/>
              <w:szCs w:val="20"/>
              <w:u w:val="single"/>
            </w:rPr>
            <w:t>recommand</w:t>
          </w:r>
          <w:r w:rsidR="007C6961" w:rsidRPr="00F0435E">
            <w:rPr>
              <w:rFonts w:ascii="Verdana" w:hAnsi="Verdana"/>
              <w:sz w:val="20"/>
              <w:szCs w:val="20"/>
              <w:u w:val="single"/>
            </w:rPr>
            <w:t>ation</w:t>
          </w:r>
          <w:r w:rsidR="00991461" w:rsidRPr="00F0435E">
            <w:rPr>
              <w:rFonts w:ascii="Verdana" w:hAnsi="Verdana"/>
              <w:sz w:val="20"/>
              <w:szCs w:val="20"/>
              <w:u w:val="single"/>
            </w:rPr>
            <w:t xml:space="preserve"> ii</w:t>
          </w:r>
          <w:r w:rsidR="006D05D2">
            <w:rPr>
              <w:rFonts w:ascii="Verdana" w:hAnsi="Verdana"/>
              <w:sz w:val="20"/>
              <w:szCs w:val="20"/>
              <w:u w:val="single"/>
            </w:rPr>
            <w:t xml:space="preserve"> reste </w:t>
          </w:r>
          <w:r w:rsidR="006D05D2" w:rsidRPr="006D05D2">
            <w:rPr>
              <w:rFonts w:ascii="Verdana" w:hAnsi="Verdana"/>
              <w:sz w:val="20"/>
              <w:szCs w:val="20"/>
              <w:u w:val="single"/>
            </w:rPr>
            <w:t>partiellement mise en œuvre</w:t>
          </w:r>
          <w:r w:rsidR="00265CC3" w:rsidRPr="00F0435E">
            <w:rPr>
              <w:rFonts w:ascii="Verdana" w:hAnsi="Verdana"/>
              <w:sz w:val="20"/>
              <w:szCs w:val="20"/>
            </w:rPr>
            <w:t>.</w:t>
          </w:r>
          <w:r w:rsidR="00991461" w:rsidRPr="00F0435E">
            <w:rPr>
              <w:rFonts w:ascii="Verdana" w:hAnsi="Verdana"/>
              <w:sz w:val="20"/>
              <w:szCs w:val="20"/>
              <w:u w:val="single"/>
            </w:rPr>
            <w:t xml:space="preserve"> </w:t>
          </w:r>
        </w:p>
        <w:p w14:paraId="36A8148D" w14:textId="77777777" w:rsidR="00087805" w:rsidRPr="00F0435E" w:rsidRDefault="00087805" w:rsidP="002C6643">
          <w:pPr>
            <w:ind w:left="567" w:hanging="567"/>
            <w:jc w:val="both"/>
            <w:rPr>
              <w:rFonts w:ascii="Verdana" w:hAnsi="Verdana"/>
              <w:sz w:val="20"/>
              <w:szCs w:val="20"/>
            </w:rPr>
          </w:pPr>
        </w:p>
        <w:p w14:paraId="692936AB" w14:textId="77777777" w:rsidR="005E27C1" w:rsidRPr="00F0435E" w:rsidRDefault="00F07121" w:rsidP="002C6643">
          <w:pPr>
            <w:tabs>
              <w:tab w:val="left" w:pos="567"/>
            </w:tabs>
            <w:ind w:left="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5E27C1" w:rsidRPr="00F0435E">
            <w:rPr>
              <w:rFonts w:ascii="Verdana" w:hAnsi="Verdana" w:cstheme="minorHAnsi"/>
              <w:b/>
              <w:bCs/>
              <w:sz w:val="20"/>
              <w:szCs w:val="20"/>
            </w:rPr>
            <w:t xml:space="preserve">ation iii. </w:t>
          </w:r>
        </w:p>
        <w:p w14:paraId="6D2328F7" w14:textId="77777777" w:rsidR="005E27C1" w:rsidRPr="00F0435E" w:rsidRDefault="005E27C1"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78E78CAE" w14:textId="77777777" w:rsidR="005E27C1" w:rsidRPr="00F0435E" w:rsidRDefault="0090638E"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 xml:space="preserve">Le </w:t>
          </w:r>
          <w:r w:rsidR="005E27C1" w:rsidRPr="00F0435E">
            <w:rPr>
              <w:rFonts w:ascii="Verdana" w:hAnsi="Verdana" w:cstheme="minorHAnsi"/>
              <w:i/>
              <w:iCs/>
              <w:sz w:val="20"/>
              <w:szCs w:val="20"/>
            </w:rPr>
            <w:t xml:space="preserve">GRECO </w:t>
          </w:r>
          <w:r w:rsidR="00F7781B" w:rsidRPr="00F0435E">
            <w:rPr>
              <w:rFonts w:ascii="Verdana" w:hAnsi="Verdana" w:cstheme="minorHAnsi"/>
              <w:i/>
              <w:iCs/>
              <w:sz w:val="20"/>
              <w:szCs w:val="20"/>
            </w:rPr>
            <w:t xml:space="preserve">avait </w:t>
          </w:r>
          <w:r w:rsidR="00F07121" w:rsidRPr="00F0435E">
            <w:rPr>
              <w:rFonts w:ascii="Verdana" w:hAnsi="Verdana" w:cstheme="minorHAnsi"/>
              <w:i/>
              <w:iCs/>
              <w:sz w:val="20"/>
              <w:szCs w:val="20"/>
            </w:rPr>
            <w:t>recommand</w:t>
          </w:r>
          <w:r w:rsidRPr="00F0435E">
            <w:rPr>
              <w:rFonts w:ascii="Verdana" w:hAnsi="Verdana" w:cstheme="minorHAnsi"/>
              <w:i/>
              <w:iCs/>
              <w:sz w:val="20"/>
              <w:szCs w:val="20"/>
            </w:rPr>
            <w:t>é</w:t>
          </w:r>
          <w:r w:rsidR="00E6664C" w:rsidRPr="00F0435E">
            <w:rPr>
              <w:rFonts w:ascii="Verdana" w:hAnsi="Verdana" w:cstheme="minorHAnsi"/>
              <w:i/>
              <w:iCs/>
              <w:sz w:val="20"/>
              <w:szCs w:val="20"/>
            </w:rPr>
            <w:t> </w:t>
          </w:r>
          <w:r w:rsidR="0080282E" w:rsidRPr="00F0435E">
            <w:rPr>
              <w:rFonts w:ascii="Verdana" w:hAnsi="Verdana" w:cstheme="minorHAnsi"/>
              <w:i/>
              <w:iCs/>
              <w:sz w:val="20"/>
              <w:szCs w:val="20"/>
            </w:rPr>
            <w:t>que le régime des déclarations inclue clairement les revenus, les divers éléments de patrimoine et une estimation de leur valeur - quelle que soit leur forme (y compris ceux détenus directement ou indirectement, en Belgique comme à l’étranger) ainsi que les éléments de passif, avec une actualisation des informations en cours de mandat; ii) que soit examinée l’opportunité d’une extension du dispositif de façon à inclure des informations sur le conjoint et les membres de la famille à charge (étant entendu que ces informations ne seraient pas nécessairement rendues publiques)</w:t>
          </w:r>
          <w:r w:rsidR="00F91369" w:rsidRPr="00F0435E">
            <w:rPr>
              <w:rFonts w:ascii="Verdana" w:hAnsi="Verdana" w:cstheme="minorHAnsi"/>
              <w:i/>
              <w:iCs/>
              <w:sz w:val="20"/>
              <w:szCs w:val="20"/>
            </w:rPr>
            <w:t>.</w:t>
          </w:r>
        </w:p>
        <w:p w14:paraId="660CE047" w14:textId="77777777" w:rsidR="00E6664C" w:rsidRPr="00F0435E" w:rsidRDefault="00E6664C" w:rsidP="002C6643">
          <w:pPr>
            <w:ind w:left="1080"/>
            <w:jc w:val="both"/>
            <w:rPr>
              <w:rFonts w:ascii="Verdana" w:hAnsi="Verdana" w:cstheme="minorHAnsi"/>
              <w:i/>
              <w:iCs/>
              <w:sz w:val="20"/>
              <w:szCs w:val="20"/>
            </w:rPr>
          </w:pPr>
        </w:p>
        <w:p w14:paraId="1704E162" w14:textId="0E671A35" w:rsidR="00F339F0" w:rsidRPr="002374FF" w:rsidRDefault="00170FCE" w:rsidP="004043E4">
          <w:pPr>
            <w:numPr>
              <w:ilvl w:val="0"/>
              <w:numId w:val="29"/>
            </w:numPr>
            <w:jc w:val="both"/>
            <w:rPr>
              <w:rFonts w:ascii="Verdana" w:hAnsi="Verdana" w:cstheme="minorHAnsi"/>
              <w:sz w:val="20"/>
              <w:szCs w:val="20"/>
            </w:rPr>
          </w:pPr>
          <w:r w:rsidRPr="002374FF">
            <w:rPr>
              <w:rFonts w:ascii="Verdana" w:hAnsi="Verdana" w:cstheme="minorHAnsi"/>
              <w:sz w:val="20"/>
              <w:szCs w:val="20"/>
              <w:u w:val="single"/>
            </w:rPr>
            <w:t>Il est rappelé</w:t>
          </w:r>
          <w:r w:rsidRPr="002374FF">
            <w:rPr>
              <w:rFonts w:ascii="Verdana" w:hAnsi="Verdana" w:cstheme="minorHAnsi"/>
              <w:sz w:val="20"/>
              <w:szCs w:val="20"/>
            </w:rPr>
            <w:t xml:space="preserve"> </w:t>
          </w:r>
          <w:r w:rsidR="005D376F" w:rsidRPr="002374FF">
            <w:rPr>
              <w:rFonts w:ascii="Verdana" w:hAnsi="Verdana" w:cstheme="minorHAnsi"/>
              <w:sz w:val="20"/>
              <w:szCs w:val="20"/>
            </w:rPr>
            <w:t xml:space="preserve">que dans le Deuxième Rapport de Conformité, cette recommandation était partiellement mise en œuvre. </w:t>
          </w:r>
          <w:r w:rsidR="005A7556" w:rsidRPr="002374FF">
            <w:rPr>
              <w:rFonts w:ascii="Verdana" w:hAnsi="Verdana" w:cstheme="minorHAnsi"/>
              <w:sz w:val="20"/>
              <w:szCs w:val="20"/>
            </w:rPr>
            <w:t xml:space="preserve">Plus précisément, le GRECO avait reconnu précédemment que, concernant la première partie de la recommandation, quelques </w:t>
          </w:r>
          <w:r w:rsidR="00904F1A">
            <w:rPr>
              <w:rFonts w:ascii="Verdana" w:hAnsi="Verdana" w:cstheme="minorHAnsi"/>
              <w:sz w:val="20"/>
              <w:szCs w:val="20"/>
            </w:rPr>
            <w:t xml:space="preserve">évolutions </w:t>
          </w:r>
          <w:r w:rsidR="005A7556" w:rsidRPr="002374FF">
            <w:rPr>
              <w:rFonts w:ascii="Verdana" w:hAnsi="Verdana" w:cstheme="minorHAnsi"/>
              <w:sz w:val="20"/>
              <w:szCs w:val="20"/>
            </w:rPr>
            <w:t>avaient été apportés par les lois adoptées par la Chambre des Représentants le 1er mars 2018</w:t>
          </w:r>
          <w:r w:rsidR="002374FF" w:rsidRPr="002374FF">
            <w:rPr>
              <w:rFonts w:ascii="Verdana" w:hAnsi="Verdana" w:cstheme="minorHAnsi"/>
              <w:sz w:val="20"/>
              <w:szCs w:val="20"/>
            </w:rPr>
            <w:t xml:space="preserve"> </w:t>
          </w:r>
          <w:r w:rsidR="00E85F34">
            <w:rPr>
              <w:rFonts w:ascii="Verdana" w:hAnsi="Verdana" w:cstheme="minorHAnsi"/>
              <w:sz w:val="20"/>
              <w:szCs w:val="20"/>
            </w:rPr>
            <w:t xml:space="preserve">- </w:t>
          </w:r>
          <w:r w:rsidR="002374FF" w:rsidRPr="002374FF">
            <w:rPr>
              <w:rFonts w:ascii="Verdana" w:hAnsi="Verdana" w:cstheme="minorHAnsi"/>
              <w:sz w:val="20"/>
              <w:szCs w:val="20"/>
            </w:rPr>
            <w:t xml:space="preserve">relativement aux </w:t>
          </w:r>
          <w:r w:rsidR="005A7556" w:rsidRPr="002374FF">
            <w:rPr>
              <w:rFonts w:ascii="Verdana" w:hAnsi="Verdana" w:cstheme="minorHAnsi"/>
              <w:sz w:val="20"/>
              <w:szCs w:val="20"/>
            </w:rPr>
            <w:t>rémunérations publiques brutes</w:t>
          </w:r>
          <w:r w:rsidR="00904F1A">
            <w:rPr>
              <w:rFonts w:ascii="Verdana" w:hAnsi="Verdana" w:cstheme="minorHAnsi"/>
              <w:sz w:val="20"/>
              <w:szCs w:val="20"/>
            </w:rPr>
            <w:t xml:space="preserve"> à </w:t>
          </w:r>
          <w:r w:rsidR="005A7556" w:rsidRPr="002374FF">
            <w:rPr>
              <w:rFonts w:ascii="Verdana" w:hAnsi="Verdana" w:cstheme="minorHAnsi"/>
              <w:sz w:val="20"/>
              <w:szCs w:val="20"/>
            </w:rPr>
            <w:t>déclar</w:t>
          </w:r>
          <w:r w:rsidR="00904F1A">
            <w:rPr>
              <w:rFonts w:ascii="Verdana" w:hAnsi="Verdana" w:cstheme="minorHAnsi"/>
              <w:sz w:val="20"/>
              <w:szCs w:val="20"/>
            </w:rPr>
            <w:t>er</w:t>
          </w:r>
          <w:r w:rsidR="005A7556" w:rsidRPr="002374FF">
            <w:rPr>
              <w:rFonts w:ascii="Verdana" w:hAnsi="Verdana" w:cstheme="minorHAnsi"/>
              <w:sz w:val="20"/>
              <w:szCs w:val="20"/>
            </w:rPr>
            <w:t xml:space="preserve"> </w:t>
          </w:r>
          <w:r w:rsidR="002374FF" w:rsidRPr="002374FF">
            <w:rPr>
              <w:rFonts w:ascii="Verdana" w:hAnsi="Verdana" w:cstheme="minorHAnsi"/>
              <w:sz w:val="20"/>
              <w:szCs w:val="20"/>
            </w:rPr>
            <w:t xml:space="preserve">annuellement et aux </w:t>
          </w:r>
          <w:r w:rsidR="005A7556" w:rsidRPr="002374FF">
            <w:rPr>
              <w:rFonts w:ascii="Verdana" w:hAnsi="Verdana" w:cstheme="minorHAnsi"/>
              <w:sz w:val="20"/>
              <w:szCs w:val="20"/>
            </w:rPr>
            <w:t>déclaration</w:t>
          </w:r>
          <w:r w:rsidR="002374FF" w:rsidRPr="002374FF">
            <w:rPr>
              <w:rFonts w:ascii="Verdana" w:hAnsi="Verdana" w:cstheme="minorHAnsi"/>
              <w:sz w:val="20"/>
              <w:szCs w:val="20"/>
            </w:rPr>
            <w:t>s</w:t>
          </w:r>
          <w:r w:rsidR="005A7556" w:rsidRPr="002374FF">
            <w:rPr>
              <w:rFonts w:ascii="Verdana" w:hAnsi="Verdana" w:cstheme="minorHAnsi"/>
              <w:sz w:val="20"/>
              <w:szCs w:val="20"/>
            </w:rPr>
            <w:t xml:space="preserve"> des rémunérations correspondant à </w:t>
          </w:r>
          <w:r w:rsidR="005A7556" w:rsidRPr="002374FF">
            <w:rPr>
              <w:rFonts w:ascii="Verdana" w:hAnsi="Verdana" w:cstheme="minorHAnsi"/>
              <w:sz w:val="20"/>
              <w:szCs w:val="20"/>
            </w:rPr>
            <w:lastRenderedPageBreak/>
            <w:t>l’exercice d’activités privées</w:t>
          </w:r>
          <w:r w:rsidR="002374FF" w:rsidRPr="002374FF">
            <w:rPr>
              <w:rFonts w:ascii="Verdana" w:hAnsi="Verdana" w:cstheme="minorHAnsi"/>
              <w:sz w:val="20"/>
              <w:szCs w:val="20"/>
            </w:rPr>
            <w:t xml:space="preserve"> </w:t>
          </w:r>
          <w:r w:rsidR="002374FF">
            <w:rPr>
              <w:rFonts w:ascii="Verdana" w:hAnsi="Verdana" w:cstheme="minorHAnsi"/>
              <w:sz w:val="20"/>
              <w:szCs w:val="20"/>
            </w:rPr>
            <w:t xml:space="preserve">- </w:t>
          </w:r>
          <w:r w:rsidR="002374FF" w:rsidRPr="002374FF">
            <w:rPr>
              <w:rFonts w:ascii="Verdana" w:hAnsi="Verdana" w:cstheme="minorHAnsi"/>
              <w:sz w:val="20"/>
              <w:szCs w:val="20"/>
            </w:rPr>
            <w:t xml:space="preserve">tout en regrettant que </w:t>
          </w:r>
          <w:r w:rsidR="005A7556" w:rsidRPr="002374FF">
            <w:rPr>
              <w:rFonts w:ascii="Verdana" w:hAnsi="Verdana" w:cstheme="minorHAnsi"/>
              <w:sz w:val="20"/>
              <w:szCs w:val="20"/>
            </w:rPr>
            <w:t xml:space="preserve">seuls des ordres de grandeur </w:t>
          </w:r>
          <w:r w:rsidR="00904F1A">
            <w:rPr>
              <w:rFonts w:ascii="Verdana" w:hAnsi="Verdana" w:cstheme="minorHAnsi"/>
              <w:sz w:val="20"/>
              <w:szCs w:val="20"/>
            </w:rPr>
            <w:t xml:space="preserve">étaient </w:t>
          </w:r>
          <w:r w:rsidR="002374FF" w:rsidRPr="002374FF">
            <w:rPr>
              <w:rFonts w:ascii="Verdana" w:hAnsi="Verdana" w:cstheme="minorHAnsi"/>
              <w:sz w:val="20"/>
              <w:szCs w:val="20"/>
            </w:rPr>
            <w:t xml:space="preserve">à </w:t>
          </w:r>
          <w:r w:rsidR="005A7556" w:rsidRPr="002374FF">
            <w:rPr>
              <w:rFonts w:ascii="Verdana" w:hAnsi="Verdana" w:cstheme="minorHAnsi"/>
              <w:sz w:val="20"/>
              <w:szCs w:val="20"/>
            </w:rPr>
            <w:t>déclar</w:t>
          </w:r>
          <w:r w:rsidR="002374FF" w:rsidRPr="002374FF">
            <w:rPr>
              <w:rFonts w:ascii="Verdana" w:hAnsi="Verdana" w:cstheme="minorHAnsi"/>
              <w:sz w:val="20"/>
              <w:szCs w:val="20"/>
            </w:rPr>
            <w:t>er</w:t>
          </w:r>
          <w:r w:rsidR="005A7556" w:rsidRPr="002374FF">
            <w:rPr>
              <w:rFonts w:ascii="Verdana" w:hAnsi="Verdana" w:cstheme="minorHAnsi"/>
              <w:sz w:val="20"/>
              <w:szCs w:val="20"/>
            </w:rPr>
            <w:t>.</w:t>
          </w:r>
          <w:r w:rsidR="002374FF" w:rsidRPr="002374FF">
            <w:rPr>
              <w:rFonts w:ascii="Verdana" w:hAnsi="Verdana" w:cstheme="minorHAnsi"/>
              <w:sz w:val="20"/>
              <w:szCs w:val="20"/>
            </w:rPr>
            <w:t xml:space="preserve"> </w:t>
          </w:r>
          <w:r w:rsidR="005A7556" w:rsidRPr="002374FF">
            <w:rPr>
              <w:rFonts w:ascii="Verdana" w:hAnsi="Verdana" w:cstheme="minorHAnsi"/>
              <w:sz w:val="20"/>
              <w:szCs w:val="20"/>
            </w:rPr>
            <w:t xml:space="preserve">Cependant, aucune </w:t>
          </w:r>
          <w:r w:rsidR="002374FF" w:rsidRPr="002374FF">
            <w:rPr>
              <w:rFonts w:ascii="Verdana" w:hAnsi="Verdana" w:cstheme="minorHAnsi"/>
              <w:sz w:val="20"/>
              <w:szCs w:val="20"/>
            </w:rPr>
            <w:t xml:space="preserve">autre </w:t>
          </w:r>
          <w:r w:rsidR="005A7556" w:rsidRPr="002374FF">
            <w:rPr>
              <w:rFonts w:ascii="Verdana" w:hAnsi="Verdana" w:cstheme="minorHAnsi"/>
              <w:sz w:val="20"/>
              <w:szCs w:val="20"/>
            </w:rPr>
            <w:t xml:space="preserve">mesure </w:t>
          </w:r>
          <w:r w:rsidR="002374FF" w:rsidRPr="002374FF">
            <w:rPr>
              <w:rFonts w:ascii="Verdana" w:hAnsi="Verdana" w:cstheme="minorHAnsi"/>
              <w:sz w:val="20"/>
              <w:szCs w:val="20"/>
            </w:rPr>
            <w:t>n’a</w:t>
          </w:r>
          <w:r w:rsidR="002374FF">
            <w:rPr>
              <w:rFonts w:ascii="Verdana" w:hAnsi="Verdana" w:cstheme="minorHAnsi"/>
              <w:sz w:val="20"/>
              <w:szCs w:val="20"/>
            </w:rPr>
            <w:t>vait</w:t>
          </w:r>
          <w:r w:rsidR="002374FF" w:rsidRPr="002374FF">
            <w:rPr>
              <w:rFonts w:ascii="Verdana" w:hAnsi="Verdana" w:cstheme="minorHAnsi"/>
              <w:sz w:val="20"/>
              <w:szCs w:val="20"/>
            </w:rPr>
            <w:t xml:space="preserve"> été prise depuis en matière de déclaration </w:t>
          </w:r>
          <w:r w:rsidR="00904F1A">
            <w:rPr>
              <w:rFonts w:ascii="Verdana" w:hAnsi="Verdana" w:cstheme="minorHAnsi"/>
              <w:sz w:val="20"/>
              <w:szCs w:val="20"/>
            </w:rPr>
            <w:t>d</w:t>
          </w:r>
          <w:r w:rsidR="002374FF" w:rsidRPr="002374FF">
            <w:rPr>
              <w:rFonts w:ascii="Verdana" w:hAnsi="Verdana" w:cstheme="minorHAnsi"/>
              <w:sz w:val="20"/>
              <w:szCs w:val="20"/>
            </w:rPr>
            <w:t xml:space="preserve">e patrimoine des parlementaires. </w:t>
          </w:r>
          <w:r w:rsidR="005D376F" w:rsidRPr="002374FF">
            <w:rPr>
              <w:rFonts w:ascii="Verdana" w:hAnsi="Verdana" w:cstheme="minorHAnsi"/>
              <w:sz w:val="20"/>
              <w:szCs w:val="20"/>
            </w:rPr>
            <w:t xml:space="preserve">Le GRECO encourageait </w:t>
          </w:r>
          <w:r w:rsidR="002374FF">
            <w:rPr>
              <w:rFonts w:ascii="Verdana" w:hAnsi="Verdana" w:cstheme="minorHAnsi"/>
              <w:sz w:val="20"/>
              <w:szCs w:val="20"/>
            </w:rPr>
            <w:t xml:space="preserve">donc </w:t>
          </w:r>
          <w:r w:rsidR="005D376F" w:rsidRPr="002374FF">
            <w:rPr>
              <w:rFonts w:ascii="Verdana" w:hAnsi="Verdana" w:cstheme="minorHAnsi"/>
              <w:sz w:val="20"/>
              <w:szCs w:val="20"/>
            </w:rPr>
            <w:t>les autorités à adopter rapidement et mettre en œuvre des mesures complémentaires en matière de déclaration de patrimoine des parlementaires.</w:t>
          </w:r>
        </w:p>
        <w:p w14:paraId="31471B0F" w14:textId="77777777" w:rsidR="00170FCE" w:rsidRPr="00F0435E" w:rsidRDefault="00170FCE" w:rsidP="00F22E93">
          <w:pPr>
            <w:pStyle w:val="Paragraphedeliste"/>
            <w:tabs>
              <w:tab w:val="left" w:pos="567"/>
            </w:tabs>
            <w:ind w:left="567" w:hanging="567"/>
            <w:contextualSpacing/>
            <w:jc w:val="both"/>
            <w:rPr>
              <w:rFonts w:ascii="Verdana" w:hAnsi="Verdana" w:cstheme="minorHAnsi"/>
              <w:sz w:val="20"/>
            </w:rPr>
          </w:pPr>
        </w:p>
        <w:p w14:paraId="0FE5D99B" w14:textId="4672F2C5" w:rsidR="00C66F2B" w:rsidRDefault="00BF1E0E" w:rsidP="00C66F2B">
          <w:pPr>
            <w:numPr>
              <w:ilvl w:val="0"/>
              <w:numId w:val="29"/>
            </w:numPr>
            <w:jc w:val="both"/>
            <w:rPr>
              <w:rFonts w:ascii="Verdana" w:hAnsi="Verdana"/>
              <w:sz w:val="20"/>
              <w:szCs w:val="20"/>
            </w:rPr>
          </w:pPr>
          <w:r w:rsidRPr="00F0435E">
            <w:rPr>
              <w:rFonts w:ascii="Verdana" w:hAnsi="Verdana"/>
              <w:sz w:val="20"/>
              <w:szCs w:val="20"/>
              <w:u w:val="single"/>
            </w:rPr>
            <w:t xml:space="preserve">Les </w:t>
          </w:r>
          <w:r w:rsidR="00497AD2" w:rsidRPr="00F0435E">
            <w:rPr>
              <w:rFonts w:ascii="Verdana" w:hAnsi="Verdana"/>
              <w:sz w:val="20"/>
              <w:szCs w:val="20"/>
              <w:u w:val="single"/>
            </w:rPr>
            <w:t xml:space="preserve">autorités </w:t>
          </w:r>
          <w:r w:rsidR="00E6664C" w:rsidRPr="00F0435E">
            <w:rPr>
              <w:rFonts w:ascii="Verdana" w:hAnsi="Verdana"/>
              <w:sz w:val="20"/>
              <w:szCs w:val="20"/>
              <w:u w:val="single"/>
            </w:rPr>
            <w:t>belges</w:t>
          </w:r>
          <w:r w:rsidR="00594DC0" w:rsidRPr="00F0435E">
            <w:rPr>
              <w:rFonts w:ascii="Verdana" w:hAnsi="Verdana"/>
              <w:sz w:val="20"/>
              <w:szCs w:val="20"/>
            </w:rPr>
            <w:t xml:space="preserve"> </w:t>
          </w:r>
          <w:bookmarkStart w:id="8" w:name="_Hlk62824891"/>
          <w:r w:rsidR="009C69D8">
            <w:rPr>
              <w:rFonts w:ascii="Verdana" w:hAnsi="Verdana"/>
              <w:sz w:val="20"/>
              <w:szCs w:val="20"/>
            </w:rPr>
            <w:t>indique</w:t>
          </w:r>
          <w:r w:rsidR="005A7556">
            <w:rPr>
              <w:rFonts w:ascii="Verdana" w:hAnsi="Verdana"/>
              <w:sz w:val="20"/>
              <w:szCs w:val="20"/>
            </w:rPr>
            <w:t>nt</w:t>
          </w:r>
          <w:r w:rsidR="009C69D8">
            <w:rPr>
              <w:rFonts w:ascii="Verdana" w:hAnsi="Verdana"/>
              <w:sz w:val="20"/>
              <w:szCs w:val="20"/>
            </w:rPr>
            <w:t xml:space="preserve"> maintenant qu’une proposition de loi spéciale a été élaborée par un </w:t>
          </w:r>
          <w:r w:rsidR="009C69D8" w:rsidRPr="009C69D8">
            <w:rPr>
              <w:rFonts w:ascii="Verdana" w:hAnsi="Verdana"/>
              <w:sz w:val="20"/>
              <w:szCs w:val="20"/>
            </w:rPr>
            <w:t>groupe de travail interparlementaire</w:t>
          </w:r>
          <w:r w:rsidR="009C69D8">
            <w:rPr>
              <w:rFonts w:ascii="Verdana" w:hAnsi="Verdana"/>
              <w:sz w:val="20"/>
              <w:szCs w:val="20"/>
            </w:rPr>
            <w:t xml:space="preserve">, prévoyant que la </w:t>
          </w:r>
          <w:r w:rsidR="009C69D8" w:rsidRPr="009C69D8">
            <w:rPr>
              <w:rFonts w:ascii="Verdana" w:hAnsi="Verdana"/>
              <w:sz w:val="20"/>
              <w:szCs w:val="20"/>
            </w:rPr>
            <w:t xml:space="preserve">déclaration de patrimoine </w:t>
          </w:r>
          <w:r w:rsidR="009C69D8">
            <w:rPr>
              <w:rFonts w:ascii="Verdana" w:hAnsi="Verdana"/>
              <w:sz w:val="20"/>
              <w:szCs w:val="20"/>
            </w:rPr>
            <w:t xml:space="preserve">des parlementaires </w:t>
          </w:r>
          <w:r w:rsidR="009C69D8" w:rsidRPr="009C69D8">
            <w:rPr>
              <w:rFonts w:ascii="Verdana" w:hAnsi="Verdana"/>
              <w:sz w:val="20"/>
              <w:szCs w:val="20"/>
            </w:rPr>
            <w:t>devra être déposée chaque année et que cette déclaration devra faire état des dettes existantes du déclarant et estim</w:t>
          </w:r>
          <w:r w:rsidR="009C69D8">
            <w:rPr>
              <w:rFonts w:ascii="Verdana" w:hAnsi="Verdana"/>
              <w:sz w:val="20"/>
              <w:szCs w:val="20"/>
            </w:rPr>
            <w:t>er</w:t>
          </w:r>
          <w:r w:rsidR="009C69D8" w:rsidRPr="009C69D8">
            <w:rPr>
              <w:rFonts w:ascii="Verdana" w:hAnsi="Verdana"/>
              <w:sz w:val="20"/>
              <w:szCs w:val="20"/>
            </w:rPr>
            <w:t xml:space="preserve"> la valeur des divers éléments de </w:t>
          </w:r>
          <w:r w:rsidR="009C69D8">
            <w:rPr>
              <w:rFonts w:ascii="Verdana" w:hAnsi="Verdana"/>
              <w:sz w:val="20"/>
              <w:szCs w:val="20"/>
            </w:rPr>
            <w:t xml:space="preserve">leur </w:t>
          </w:r>
          <w:r w:rsidR="009C69D8" w:rsidRPr="009C69D8">
            <w:rPr>
              <w:rFonts w:ascii="Verdana" w:hAnsi="Verdana"/>
              <w:sz w:val="20"/>
              <w:szCs w:val="20"/>
            </w:rPr>
            <w:t xml:space="preserve">patrimoine. Ces propositions </w:t>
          </w:r>
          <w:r w:rsidR="009C69D8">
            <w:rPr>
              <w:rFonts w:ascii="Verdana" w:hAnsi="Verdana"/>
              <w:sz w:val="20"/>
              <w:szCs w:val="20"/>
            </w:rPr>
            <w:t xml:space="preserve">doivent </w:t>
          </w:r>
          <w:r w:rsidR="00837C52">
            <w:rPr>
              <w:rFonts w:ascii="Verdana" w:hAnsi="Verdana"/>
              <w:sz w:val="20"/>
              <w:szCs w:val="20"/>
            </w:rPr>
            <w:t xml:space="preserve">encore </w:t>
          </w:r>
          <w:r w:rsidR="009C69D8">
            <w:rPr>
              <w:rFonts w:ascii="Verdana" w:hAnsi="Verdana"/>
              <w:sz w:val="20"/>
              <w:szCs w:val="20"/>
            </w:rPr>
            <w:t xml:space="preserve">être soumises </w:t>
          </w:r>
          <w:r w:rsidR="009C69D8" w:rsidRPr="009C69D8">
            <w:rPr>
              <w:rFonts w:ascii="Verdana" w:hAnsi="Verdana"/>
              <w:sz w:val="20"/>
              <w:szCs w:val="20"/>
            </w:rPr>
            <w:t xml:space="preserve">à la Conférence des présidents des assemblées parlementaires en vue de </w:t>
          </w:r>
          <w:r w:rsidR="009C69D8">
            <w:rPr>
              <w:rFonts w:ascii="Verdana" w:hAnsi="Verdana"/>
              <w:sz w:val="20"/>
              <w:szCs w:val="20"/>
            </w:rPr>
            <w:t xml:space="preserve">déposer la </w:t>
          </w:r>
          <w:r w:rsidR="009C69D8" w:rsidRPr="009C69D8">
            <w:rPr>
              <w:rFonts w:ascii="Verdana" w:hAnsi="Verdana"/>
              <w:sz w:val="20"/>
              <w:szCs w:val="20"/>
            </w:rPr>
            <w:t>proposition de loi à la Chambre des représentants.</w:t>
          </w:r>
        </w:p>
        <w:p w14:paraId="216BE0DE" w14:textId="77777777" w:rsidR="009C69D8" w:rsidRDefault="009C69D8" w:rsidP="009C69D8">
          <w:pPr>
            <w:pStyle w:val="Paragraphedeliste"/>
            <w:rPr>
              <w:rFonts w:ascii="Verdana" w:hAnsi="Verdana"/>
              <w:sz w:val="20"/>
              <w:szCs w:val="20"/>
            </w:rPr>
          </w:pPr>
        </w:p>
        <w:p w14:paraId="1EF4DD34" w14:textId="6C17EF87" w:rsidR="009C69D8" w:rsidRPr="009C69D8" w:rsidRDefault="009C69D8" w:rsidP="00C66F2B">
          <w:pPr>
            <w:numPr>
              <w:ilvl w:val="0"/>
              <w:numId w:val="29"/>
            </w:numPr>
            <w:jc w:val="both"/>
            <w:rPr>
              <w:rFonts w:ascii="Verdana" w:hAnsi="Verdana"/>
              <w:sz w:val="20"/>
              <w:szCs w:val="20"/>
              <w:u w:val="single"/>
            </w:rPr>
          </w:pPr>
          <w:r w:rsidRPr="009C69D8">
            <w:rPr>
              <w:rFonts w:ascii="Verdana" w:hAnsi="Verdana"/>
              <w:sz w:val="20"/>
              <w:szCs w:val="20"/>
              <w:u w:val="single"/>
            </w:rPr>
            <w:t>Le GRECO</w:t>
          </w:r>
          <w:r w:rsidRPr="009C69D8">
            <w:rPr>
              <w:rFonts w:ascii="Verdana" w:hAnsi="Verdana"/>
              <w:sz w:val="20"/>
              <w:szCs w:val="20"/>
            </w:rPr>
            <w:t xml:space="preserve"> note que</w:t>
          </w:r>
          <w:r>
            <w:rPr>
              <w:rFonts w:ascii="Verdana" w:hAnsi="Verdana"/>
              <w:sz w:val="20"/>
              <w:szCs w:val="20"/>
            </w:rPr>
            <w:t xml:space="preserve"> les travaux parlementaires </w:t>
          </w:r>
          <w:r w:rsidR="004028B2">
            <w:rPr>
              <w:rFonts w:ascii="Verdana" w:hAnsi="Verdana"/>
              <w:sz w:val="20"/>
              <w:szCs w:val="20"/>
            </w:rPr>
            <w:t xml:space="preserve">visant à renforcer le régime des déclarations de patrimoine des parlementaires sont toujours en cours et encourage les autorités à les finaliser en tenant compte de sa recommandation. </w:t>
          </w:r>
        </w:p>
        <w:bookmarkEnd w:id="8"/>
        <w:p w14:paraId="676E6A9E" w14:textId="77777777" w:rsidR="009C69D8" w:rsidRPr="00F0435E" w:rsidRDefault="009C69D8" w:rsidP="00C66F2B">
          <w:pPr>
            <w:ind w:left="567"/>
            <w:jc w:val="both"/>
            <w:rPr>
              <w:rFonts w:ascii="Verdana" w:hAnsi="Verdana"/>
              <w:sz w:val="20"/>
              <w:szCs w:val="20"/>
            </w:rPr>
          </w:pPr>
        </w:p>
        <w:p w14:paraId="61237E67" w14:textId="6746AB34" w:rsidR="00EE1998" w:rsidRPr="00F0435E" w:rsidRDefault="00C66F2B" w:rsidP="00C66F2B">
          <w:pPr>
            <w:numPr>
              <w:ilvl w:val="0"/>
              <w:numId w:val="29"/>
            </w:numPr>
            <w:jc w:val="both"/>
            <w:rPr>
              <w:rFonts w:ascii="Verdana" w:hAnsi="Verdana"/>
              <w:sz w:val="20"/>
              <w:szCs w:val="20"/>
            </w:rPr>
          </w:pPr>
          <w:r w:rsidRPr="00F0435E">
            <w:rPr>
              <w:rFonts w:ascii="Verdana" w:hAnsi="Verdana"/>
              <w:sz w:val="20"/>
              <w:szCs w:val="20"/>
              <w:u w:val="single"/>
            </w:rPr>
            <w:t>Le GRECO</w:t>
          </w:r>
          <w:r w:rsidRPr="00F0435E">
            <w:rPr>
              <w:rFonts w:ascii="Verdana" w:hAnsi="Verdana"/>
              <w:sz w:val="20"/>
              <w:szCs w:val="20"/>
            </w:rPr>
            <w:t xml:space="preserve"> </w:t>
          </w:r>
          <w:r w:rsidR="00EE1998" w:rsidRPr="00F0435E">
            <w:rPr>
              <w:rFonts w:ascii="Verdana" w:hAnsi="Verdana" w:cstheme="minorHAnsi"/>
              <w:sz w:val="20"/>
              <w:szCs w:val="20"/>
              <w:u w:val="single"/>
            </w:rPr>
            <w:t>conclu</w:t>
          </w:r>
          <w:r w:rsidR="007C7570" w:rsidRPr="00F0435E">
            <w:rPr>
              <w:rFonts w:ascii="Verdana" w:hAnsi="Verdana" w:cstheme="minorHAnsi"/>
              <w:sz w:val="20"/>
              <w:szCs w:val="20"/>
              <w:u w:val="single"/>
            </w:rPr>
            <w:t>t que l</w:t>
          </w:r>
          <w:r w:rsidR="00700BB9" w:rsidRPr="00F0435E">
            <w:rPr>
              <w:rFonts w:ascii="Verdana" w:hAnsi="Verdana" w:cstheme="minorHAnsi"/>
              <w:sz w:val="20"/>
              <w:szCs w:val="20"/>
              <w:u w:val="single"/>
            </w:rPr>
            <w:t>a</w:t>
          </w:r>
          <w:r w:rsidR="00EE1998" w:rsidRPr="00F0435E">
            <w:rPr>
              <w:rFonts w:ascii="Verdana" w:hAnsi="Verdana" w:cstheme="minorHAnsi"/>
              <w:sz w:val="20"/>
              <w:szCs w:val="20"/>
              <w:u w:val="single"/>
            </w:rPr>
            <w:t xml:space="preserve"> </w:t>
          </w:r>
          <w:r w:rsidR="00F07121" w:rsidRPr="00F0435E">
            <w:rPr>
              <w:rFonts w:ascii="Verdana" w:hAnsi="Verdana" w:cstheme="minorHAnsi"/>
              <w:sz w:val="20"/>
              <w:szCs w:val="20"/>
              <w:u w:val="single"/>
            </w:rPr>
            <w:t>recommand</w:t>
          </w:r>
          <w:r w:rsidR="00EE1998" w:rsidRPr="00F0435E">
            <w:rPr>
              <w:rFonts w:ascii="Verdana" w:hAnsi="Verdana" w:cstheme="minorHAnsi"/>
              <w:sz w:val="20"/>
              <w:szCs w:val="20"/>
              <w:u w:val="single"/>
            </w:rPr>
            <w:t>ation iii</w:t>
          </w:r>
          <w:r w:rsidR="004028B2">
            <w:rPr>
              <w:rFonts w:ascii="Verdana" w:hAnsi="Verdana" w:cstheme="minorHAnsi"/>
              <w:sz w:val="20"/>
              <w:szCs w:val="20"/>
              <w:u w:val="single"/>
            </w:rPr>
            <w:t xml:space="preserve"> reste partiellement mise en œuvre.</w:t>
          </w:r>
          <w:r w:rsidR="00B82B51" w:rsidRPr="00F0435E">
            <w:rPr>
              <w:rFonts w:ascii="Verdana" w:hAnsi="Verdana" w:cstheme="minorHAnsi"/>
              <w:sz w:val="20"/>
              <w:szCs w:val="20"/>
              <w:u w:val="single"/>
            </w:rPr>
            <w:t xml:space="preserve"> </w:t>
          </w:r>
        </w:p>
        <w:p w14:paraId="29B52D61" w14:textId="77777777" w:rsidR="009F0C5F" w:rsidRPr="00F0435E" w:rsidRDefault="009F0C5F" w:rsidP="002C6643">
          <w:pPr>
            <w:ind w:left="567" w:hanging="567"/>
            <w:jc w:val="both"/>
            <w:rPr>
              <w:rFonts w:ascii="Verdana" w:hAnsi="Verdana"/>
              <w:sz w:val="20"/>
              <w:szCs w:val="20"/>
            </w:rPr>
          </w:pPr>
        </w:p>
        <w:p w14:paraId="269AB4A9" w14:textId="3A76DA01" w:rsidR="00F91369" w:rsidRPr="00F0435E" w:rsidRDefault="00F91369" w:rsidP="002C6643">
          <w:pPr>
            <w:tabs>
              <w:tab w:val="left" w:pos="567"/>
            </w:tabs>
            <w:ind w:left="567"/>
            <w:contextualSpacing/>
            <w:jc w:val="both"/>
            <w:rPr>
              <w:rFonts w:ascii="Verdana" w:hAnsi="Verdana" w:cstheme="minorHAnsi"/>
              <w:b/>
              <w:bCs/>
              <w:sz w:val="20"/>
              <w:szCs w:val="20"/>
            </w:rPr>
          </w:pPr>
          <w:r w:rsidRPr="00F0435E">
            <w:rPr>
              <w:rFonts w:ascii="Verdana" w:hAnsi="Verdana" w:cstheme="minorHAnsi"/>
              <w:b/>
              <w:bCs/>
              <w:sz w:val="20"/>
              <w:szCs w:val="20"/>
            </w:rPr>
            <w:t xml:space="preserve">Recommandation </w:t>
          </w:r>
          <w:r w:rsidR="002D74D0" w:rsidRPr="00F0435E">
            <w:rPr>
              <w:rFonts w:ascii="Verdana" w:hAnsi="Verdana" w:cstheme="minorHAnsi"/>
              <w:b/>
              <w:bCs/>
              <w:sz w:val="20"/>
              <w:szCs w:val="20"/>
            </w:rPr>
            <w:t>iv</w:t>
          </w:r>
          <w:r w:rsidRPr="00F0435E">
            <w:rPr>
              <w:rFonts w:ascii="Verdana" w:hAnsi="Verdana" w:cstheme="minorHAnsi"/>
              <w:b/>
              <w:bCs/>
              <w:sz w:val="20"/>
              <w:szCs w:val="20"/>
            </w:rPr>
            <w:t xml:space="preserve">. </w:t>
          </w:r>
        </w:p>
        <w:p w14:paraId="181189BE" w14:textId="77777777" w:rsidR="00F91369" w:rsidRPr="00F0435E" w:rsidRDefault="00F91369"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73DE0966" w14:textId="77777777" w:rsidR="00F91369" w:rsidRPr="00F0435E" w:rsidRDefault="00F91369"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Le GRECO avait recommandé que les diverses déclarations, y compris sur le patrimoine, telles que complétées notamment avec les informations relatives aux revenus, fassent l’objet d’une publicité et soient rendues plus facilement accessibles par la voie d’un site internet officiel.</w:t>
          </w:r>
        </w:p>
        <w:p w14:paraId="281B83EB" w14:textId="77777777" w:rsidR="00F91369" w:rsidRPr="00F0435E" w:rsidRDefault="00F91369" w:rsidP="002C6643">
          <w:pPr>
            <w:pStyle w:val="Paragraphedeliste"/>
            <w:ind w:left="1134"/>
            <w:contextualSpacing/>
            <w:jc w:val="both"/>
            <w:rPr>
              <w:rFonts w:ascii="Verdana" w:hAnsi="Verdana" w:cstheme="minorHAnsi"/>
              <w:i/>
              <w:sz w:val="20"/>
              <w:szCs w:val="20"/>
            </w:rPr>
          </w:pPr>
        </w:p>
        <w:p w14:paraId="4EE38A8A" w14:textId="3DFBF1DF" w:rsidR="0086783C" w:rsidRPr="0086783C" w:rsidRDefault="00BF2726" w:rsidP="00804DE4">
          <w:pPr>
            <w:numPr>
              <w:ilvl w:val="0"/>
              <w:numId w:val="29"/>
            </w:numPr>
            <w:jc w:val="both"/>
            <w:rPr>
              <w:rFonts w:ascii="Verdana" w:hAnsi="Verdana" w:cstheme="minorHAnsi"/>
              <w:sz w:val="20"/>
              <w:szCs w:val="20"/>
            </w:rPr>
          </w:pPr>
          <w:r w:rsidRPr="0086783C">
            <w:rPr>
              <w:rFonts w:ascii="Verdana" w:hAnsi="Verdana" w:cstheme="minorHAnsi"/>
              <w:sz w:val="20"/>
              <w:szCs w:val="20"/>
              <w:u w:val="single"/>
            </w:rPr>
            <w:t>Il est rappelé</w:t>
          </w:r>
          <w:r w:rsidRPr="0086783C">
            <w:rPr>
              <w:rFonts w:ascii="Verdana" w:hAnsi="Verdana" w:cstheme="minorHAnsi"/>
              <w:sz w:val="20"/>
              <w:szCs w:val="20"/>
            </w:rPr>
            <w:t xml:space="preserve"> </w:t>
          </w:r>
          <w:r w:rsidR="0086783C" w:rsidRPr="0086783C">
            <w:rPr>
              <w:rFonts w:ascii="Verdana" w:hAnsi="Verdana" w:cstheme="minorHAnsi"/>
              <w:sz w:val="20"/>
              <w:szCs w:val="20"/>
            </w:rPr>
            <w:t xml:space="preserve">que dans le Deuxième Rapport de Conformité, cette recommandation était partiellement mise en œuvre. Le GRECO n’avait pu noter précédemment comme évolution que le seul projet de création, sur les notices biographiques des parlementaires, d’un lien vers leur déclaration de mandat publiée par la Cour des comptes et de certaines informations sur les rémunérations. Il relevait </w:t>
          </w:r>
          <w:r w:rsidR="0086783C">
            <w:rPr>
              <w:rFonts w:ascii="Verdana" w:hAnsi="Verdana" w:cstheme="minorHAnsi"/>
              <w:sz w:val="20"/>
              <w:szCs w:val="20"/>
            </w:rPr>
            <w:t xml:space="preserve">qu’aucune mesure complémentaire n’avait depuis été prise, </w:t>
          </w:r>
          <w:r w:rsidR="0086783C" w:rsidRPr="0086783C">
            <w:rPr>
              <w:rFonts w:ascii="Verdana" w:hAnsi="Verdana" w:cstheme="minorHAnsi"/>
              <w:sz w:val="20"/>
              <w:szCs w:val="20"/>
            </w:rPr>
            <w:t>les autorités se born</w:t>
          </w:r>
          <w:r w:rsidR="0086783C">
            <w:rPr>
              <w:rFonts w:ascii="Verdana" w:hAnsi="Verdana" w:cstheme="minorHAnsi"/>
              <w:sz w:val="20"/>
              <w:szCs w:val="20"/>
            </w:rPr>
            <w:t>a</w:t>
          </w:r>
          <w:r w:rsidR="0086783C" w:rsidRPr="0086783C">
            <w:rPr>
              <w:rFonts w:ascii="Verdana" w:hAnsi="Verdana" w:cstheme="minorHAnsi"/>
              <w:sz w:val="20"/>
              <w:szCs w:val="20"/>
            </w:rPr>
            <w:t xml:space="preserve">nt à indiquer </w:t>
          </w:r>
          <w:r w:rsidR="0086783C">
            <w:rPr>
              <w:rFonts w:ascii="Verdana" w:hAnsi="Verdana" w:cstheme="minorHAnsi"/>
              <w:sz w:val="20"/>
              <w:szCs w:val="20"/>
            </w:rPr>
            <w:t xml:space="preserve">une </w:t>
          </w:r>
          <w:r w:rsidR="0086783C" w:rsidRPr="0086783C">
            <w:rPr>
              <w:rFonts w:ascii="Verdana" w:hAnsi="Verdana" w:cstheme="minorHAnsi"/>
              <w:sz w:val="20"/>
              <w:szCs w:val="20"/>
            </w:rPr>
            <w:t xml:space="preserve">intention de </w:t>
          </w:r>
          <w:r w:rsidR="0086783C">
            <w:rPr>
              <w:rFonts w:ascii="Verdana" w:hAnsi="Verdana" w:cstheme="minorHAnsi"/>
              <w:sz w:val="20"/>
              <w:szCs w:val="20"/>
            </w:rPr>
            <w:t xml:space="preserve">mettre en place un travail parlementaire, en </w:t>
          </w:r>
          <w:r w:rsidR="0086783C" w:rsidRPr="0086783C">
            <w:rPr>
              <w:rFonts w:ascii="Verdana" w:hAnsi="Verdana" w:cstheme="minorHAnsi"/>
              <w:sz w:val="20"/>
              <w:szCs w:val="20"/>
            </w:rPr>
            <w:t xml:space="preserve">concertation </w:t>
          </w:r>
          <w:r w:rsidR="0086783C">
            <w:rPr>
              <w:rFonts w:ascii="Verdana" w:hAnsi="Verdana" w:cstheme="minorHAnsi"/>
              <w:sz w:val="20"/>
              <w:szCs w:val="20"/>
            </w:rPr>
            <w:t xml:space="preserve">avec </w:t>
          </w:r>
          <w:r w:rsidR="0086783C" w:rsidRPr="0086783C">
            <w:rPr>
              <w:rFonts w:ascii="Verdana" w:hAnsi="Verdana" w:cstheme="minorHAnsi"/>
              <w:sz w:val="20"/>
              <w:szCs w:val="20"/>
            </w:rPr>
            <w:t>le pouvoir exécutif</w:t>
          </w:r>
          <w:r w:rsidR="0086783C">
            <w:rPr>
              <w:rFonts w:ascii="Verdana" w:hAnsi="Verdana" w:cstheme="minorHAnsi"/>
              <w:sz w:val="20"/>
              <w:szCs w:val="20"/>
            </w:rPr>
            <w:t>,</w:t>
          </w:r>
          <w:r w:rsidR="0086783C" w:rsidRPr="0086783C">
            <w:rPr>
              <w:rFonts w:ascii="Verdana" w:hAnsi="Verdana" w:cstheme="minorHAnsi"/>
              <w:sz w:val="20"/>
              <w:szCs w:val="20"/>
            </w:rPr>
            <w:t xml:space="preserve"> pour aboutir à des règles communes.</w:t>
          </w:r>
        </w:p>
        <w:p w14:paraId="26C9C3A8" w14:textId="77777777" w:rsidR="00BF2726" w:rsidRPr="00F0435E" w:rsidRDefault="00BF2726" w:rsidP="00BF2726">
          <w:pPr>
            <w:pStyle w:val="Paragraphedeliste"/>
            <w:rPr>
              <w:rFonts w:ascii="Verdana" w:hAnsi="Verdana" w:cstheme="minorHAnsi"/>
              <w:sz w:val="20"/>
              <w:szCs w:val="20"/>
            </w:rPr>
          </w:pPr>
        </w:p>
        <w:p w14:paraId="2563C0CD" w14:textId="6C9484CF" w:rsidR="00BF2726" w:rsidRPr="00F0435E" w:rsidRDefault="0004620F" w:rsidP="0065340A">
          <w:pPr>
            <w:pStyle w:val="Paragraphedeliste"/>
            <w:numPr>
              <w:ilvl w:val="0"/>
              <w:numId w:val="29"/>
            </w:numPr>
            <w:jc w:val="both"/>
            <w:rPr>
              <w:rFonts w:ascii="Verdana" w:hAnsi="Verdana" w:cstheme="minorHAnsi"/>
              <w:sz w:val="20"/>
              <w:szCs w:val="20"/>
            </w:rPr>
          </w:pPr>
          <w:r w:rsidRPr="00F0435E">
            <w:rPr>
              <w:rFonts w:ascii="Verdana" w:hAnsi="Verdana" w:cstheme="minorHAnsi"/>
              <w:sz w:val="20"/>
              <w:szCs w:val="20"/>
              <w:u w:val="single"/>
            </w:rPr>
            <w:t>L</w:t>
          </w:r>
          <w:r w:rsidR="00BF2726" w:rsidRPr="00F0435E">
            <w:rPr>
              <w:rFonts w:ascii="Verdana" w:hAnsi="Verdana" w:cstheme="minorHAnsi"/>
              <w:sz w:val="20"/>
              <w:szCs w:val="20"/>
              <w:u w:val="single"/>
            </w:rPr>
            <w:t>es autorités belges</w:t>
          </w:r>
          <w:r w:rsidR="00BF2726" w:rsidRPr="00F0435E">
            <w:rPr>
              <w:rFonts w:ascii="Verdana" w:hAnsi="Verdana" w:cstheme="minorHAnsi"/>
              <w:sz w:val="20"/>
              <w:szCs w:val="20"/>
            </w:rPr>
            <w:t xml:space="preserve"> </w:t>
          </w:r>
          <w:r w:rsidR="0086783C">
            <w:rPr>
              <w:rFonts w:ascii="Verdana" w:hAnsi="Verdana" w:cstheme="minorHAnsi"/>
              <w:sz w:val="20"/>
              <w:szCs w:val="20"/>
            </w:rPr>
            <w:t xml:space="preserve">indiquent maintenant qu’un travail parlementaire visant à compléter les dispositions relatives à la déclaration de patrimoine des parlementaires est en cours (voir para 20 ci-dessus). </w:t>
          </w:r>
        </w:p>
        <w:p w14:paraId="7EE837DC" w14:textId="77777777" w:rsidR="00BF2726" w:rsidRPr="00F0435E" w:rsidRDefault="00BF2726" w:rsidP="00BF2726">
          <w:pPr>
            <w:pStyle w:val="Paragraphedeliste"/>
            <w:rPr>
              <w:rFonts w:ascii="Verdana" w:hAnsi="Verdana" w:cstheme="minorHAnsi"/>
              <w:sz w:val="20"/>
              <w:szCs w:val="20"/>
            </w:rPr>
          </w:pPr>
        </w:p>
        <w:p w14:paraId="2DB3E663" w14:textId="5E704638" w:rsidR="00F91369" w:rsidRPr="00B53E07" w:rsidRDefault="00BF2726" w:rsidP="00D075A7">
          <w:pPr>
            <w:numPr>
              <w:ilvl w:val="0"/>
              <w:numId w:val="29"/>
            </w:numPr>
            <w:jc w:val="both"/>
            <w:rPr>
              <w:rFonts w:ascii="Verdana" w:hAnsi="Verdana" w:cstheme="minorHAnsi"/>
              <w:sz w:val="20"/>
              <w:szCs w:val="20"/>
              <w:u w:val="single"/>
            </w:rPr>
          </w:pPr>
          <w:r w:rsidRPr="00B53E07">
            <w:rPr>
              <w:rFonts w:ascii="Verdana" w:hAnsi="Verdana" w:cstheme="minorHAnsi"/>
              <w:sz w:val="20"/>
              <w:szCs w:val="20"/>
              <w:u w:val="single"/>
            </w:rPr>
            <w:t>Le GRECO</w:t>
          </w:r>
          <w:r w:rsidR="00B53E07" w:rsidRPr="00B53E07">
            <w:rPr>
              <w:rFonts w:ascii="Verdana" w:hAnsi="Verdana" w:cstheme="minorHAnsi"/>
              <w:sz w:val="20"/>
              <w:szCs w:val="20"/>
            </w:rPr>
            <w:t xml:space="preserve"> prend note du travail parlementaire en cours pour renforcer le régime de déclaration de patrimoine des parlementaire</w:t>
          </w:r>
          <w:r w:rsidR="00B53E07">
            <w:rPr>
              <w:rFonts w:ascii="Verdana" w:hAnsi="Verdana" w:cstheme="minorHAnsi"/>
              <w:sz w:val="20"/>
              <w:szCs w:val="20"/>
            </w:rPr>
            <w:t>s</w:t>
          </w:r>
          <w:r w:rsidR="00B53E07" w:rsidRPr="00B53E07">
            <w:rPr>
              <w:rFonts w:ascii="Verdana" w:hAnsi="Verdana" w:cstheme="minorHAnsi"/>
              <w:sz w:val="20"/>
              <w:szCs w:val="20"/>
            </w:rPr>
            <w:t xml:space="preserve"> et </w:t>
          </w:r>
          <w:r w:rsidR="00B53E07" w:rsidRPr="00B53E07">
            <w:rPr>
              <w:rFonts w:ascii="Verdana" w:hAnsi="Verdana" w:cstheme="minorHAnsi"/>
              <w:sz w:val="20"/>
              <w:szCs w:val="20"/>
              <w:u w:val="single"/>
            </w:rPr>
            <w:t>ne peut que conclure</w:t>
          </w:r>
          <w:r w:rsidR="00B53E07" w:rsidRPr="00B53E07">
            <w:rPr>
              <w:rFonts w:ascii="Verdana" w:hAnsi="Verdana" w:cstheme="minorHAnsi"/>
              <w:sz w:val="20"/>
              <w:szCs w:val="20"/>
            </w:rPr>
            <w:t xml:space="preserve">, dans l’attente de la finalisation de ce travail, </w:t>
          </w:r>
          <w:r w:rsidR="00B53E07" w:rsidRPr="00B53E07">
            <w:rPr>
              <w:rFonts w:ascii="Verdana" w:hAnsi="Verdana" w:cstheme="minorHAnsi"/>
              <w:sz w:val="20"/>
              <w:szCs w:val="20"/>
              <w:u w:val="single"/>
            </w:rPr>
            <w:t xml:space="preserve">que </w:t>
          </w:r>
          <w:r w:rsidR="00F91369" w:rsidRPr="00B53E07">
            <w:rPr>
              <w:rFonts w:ascii="Verdana" w:hAnsi="Verdana" w:cstheme="minorHAnsi"/>
              <w:sz w:val="20"/>
              <w:szCs w:val="20"/>
              <w:u w:val="single"/>
            </w:rPr>
            <w:t>l</w:t>
          </w:r>
          <w:r w:rsidR="00E64AA3" w:rsidRPr="00B53E07">
            <w:rPr>
              <w:rFonts w:ascii="Verdana" w:hAnsi="Verdana" w:cstheme="minorHAnsi"/>
              <w:sz w:val="20"/>
              <w:szCs w:val="20"/>
              <w:u w:val="single"/>
            </w:rPr>
            <w:t>a</w:t>
          </w:r>
          <w:r w:rsidR="00F91369" w:rsidRPr="00B53E07">
            <w:rPr>
              <w:rFonts w:ascii="Verdana" w:hAnsi="Verdana" w:cstheme="minorHAnsi"/>
              <w:sz w:val="20"/>
              <w:szCs w:val="20"/>
              <w:u w:val="single"/>
            </w:rPr>
            <w:t xml:space="preserve"> recommandation iv</w:t>
          </w:r>
          <w:r w:rsidR="00B53E07">
            <w:rPr>
              <w:rFonts w:ascii="Verdana" w:hAnsi="Verdana" w:cstheme="minorHAnsi"/>
              <w:sz w:val="20"/>
              <w:szCs w:val="20"/>
              <w:u w:val="single"/>
            </w:rPr>
            <w:t xml:space="preserve"> reste partiellement mise en œuvre.</w:t>
          </w:r>
          <w:r w:rsidR="00F91369" w:rsidRPr="00B53E07">
            <w:rPr>
              <w:rFonts w:ascii="Verdana" w:hAnsi="Verdana" w:cstheme="minorHAnsi"/>
              <w:sz w:val="20"/>
              <w:szCs w:val="20"/>
              <w:u w:val="single"/>
            </w:rPr>
            <w:t xml:space="preserve"> </w:t>
          </w:r>
        </w:p>
        <w:p w14:paraId="699A3A5B" w14:textId="77777777" w:rsidR="00F91369" w:rsidRPr="00F0435E" w:rsidRDefault="00F91369" w:rsidP="002C6643">
          <w:pPr>
            <w:ind w:left="567" w:hanging="567"/>
            <w:jc w:val="both"/>
            <w:rPr>
              <w:rFonts w:ascii="Verdana" w:hAnsi="Verdana"/>
              <w:sz w:val="20"/>
              <w:szCs w:val="20"/>
            </w:rPr>
          </w:pPr>
        </w:p>
        <w:p w14:paraId="5CBD9F75" w14:textId="77777777" w:rsidR="00E22648" w:rsidRPr="00F0435E" w:rsidRDefault="00E22648" w:rsidP="002C6643">
          <w:pPr>
            <w:tabs>
              <w:tab w:val="left" w:pos="567"/>
            </w:tabs>
            <w:ind w:left="567"/>
            <w:contextualSpacing/>
            <w:jc w:val="both"/>
            <w:rPr>
              <w:rFonts w:ascii="Verdana" w:hAnsi="Verdana" w:cstheme="minorHAnsi"/>
              <w:b/>
              <w:bCs/>
              <w:sz w:val="20"/>
              <w:szCs w:val="20"/>
            </w:rPr>
          </w:pPr>
          <w:r w:rsidRPr="00F0435E">
            <w:rPr>
              <w:rFonts w:ascii="Verdana" w:hAnsi="Verdana" w:cstheme="minorHAnsi"/>
              <w:b/>
              <w:bCs/>
              <w:sz w:val="20"/>
              <w:szCs w:val="20"/>
            </w:rPr>
            <w:t>Recommandation v.</w:t>
          </w:r>
        </w:p>
        <w:p w14:paraId="719B22A5" w14:textId="77777777" w:rsidR="0080282E" w:rsidRPr="00F0435E" w:rsidRDefault="0080282E" w:rsidP="002C6643">
          <w:pPr>
            <w:ind w:left="567" w:hanging="567"/>
            <w:jc w:val="both"/>
            <w:rPr>
              <w:rFonts w:ascii="Verdana" w:hAnsi="Verdana"/>
              <w:sz w:val="20"/>
              <w:szCs w:val="20"/>
            </w:rPr>
          </w:pPr>
        </w:p>
        <w:p w14:paraId="678CF74B" w14:textId="77777777" w:rsidR="00E22648" w:rsidRPr="00F0435E" w:rsidRDefault="00E22648" w:rsidP="002C6643">
          <w:pPr>
            <w:numPr>
              <w:ilvl w:val="0"/>
              <w:numId w:val="29"/>
            </w:numPr>
            <w:contextualSpacing/>
            <w:jc w:val="both"/>
            <w:rPr>
              <w:rFonts w:ascii="Verdana" w:hAnsi="Verdana" w:cstheme="minorHAnsi"/>
              <w:i/>
              <w:sz w:val="20"/>
              <w:szCs w:val="20"/>
            </w:rPr>
          </w:pPr>
          <w:r w:rsidRPr="00F0435E">
            <w:rPr>
              <w:rFonts w:ascii="Verdana" w:hAnsi="Verdana" w:cstheme="minorHAnsi"/>
              <w:i/>
              <w:sz w:val="20"/>
              <w:szCs w:val="20"/>
            </w:rPr>
            <w:t>Le GRECO avait recommandé que i) le respect des règles actuelles et à venir en matière d’intégrité des parlementaires, contenues dans les codes de déontologie et d’autres règles pertinentes (comme en matière de dons), fassent l’objet d’un contrôle efficace par les chambres parlementaires elles-mêmes plutôt que par les seuls groupes parlementaires, et en donnant parallèlement à la future Commission fédérale de déontologie la faculté d’agir d’office dans des cas individuels ; ii) les déclarations de mandats et de patrimoine fassent l’objet d’un contrôle efficace en renforçant le rôle et l’interaction de la Cour des comptes et du parquet, ou en désignant au besoin une autre institution qui serait dotée des moyens adéquats pour ce faire.</w:t>
          </w:r>
        </w:p>
        <w:p w14:paraId="25F7F30E" w14:textId="77777777" w:rsidR="00152FF6" w:rsidRPr="00F0435E" w:rsidRDefault="00152FF6" w:rsidP="002C6643">
          <w:pPr>
            <w:contextualSpacing/>
            <w:jc w:val="both"/>
            <w:rPr>
              <w:rFonts w:ascii="Verdana" w:hAnsi="Verdana" w:cstheme="minorHAnsi"/>
              <w:i/>
              <w:sz w:val="20"/>
              <w:szCs w:val="20"/>
            </w:rPr>
          </w:pPr>
        </w:p>
        <w:p w14:paraId="76DFF1E0" w14:textId="5C34C5D2" w:rsidR="00CB73AD" w:rsidRPr="00CB73AD" w:rsidRDefault="00F22E93" w:rsidP="00CB73AD">
          <w:pPr>
            <w:numPr>
              <w:ilvl w:val="0"/>
              <w:numId w:val="29"/>
            </w:numPr>
            <w:contextualSpacing/>
            <w:jc w:val="both"/>
            <w:rPr>
              <w:rFonts w:ascii="Verdana" w:hAnsi="Verdana" w:cstheme="minorHAnsi"/>
              <w:sz w:val="20"/>
              <w:szCs w:val="20"/>
            </w:rPr>
          </w:pPr>
          <w:r w:rsidRPr="00F0435E">
            <w:rPr>
              <w:rFonts w:ascii="Verdana" w:hAnsi="Verdana" w:cstheme="minorHAnsi"/>
              <w:sz w:val="20"/>
              <w:szCs w:val="20"/>
              <w:u w:val="single"/>
            </w:rPr>
            <w:lastRenderedPageBreak/>
            <w:t>Il est rappelé</w:t>
          </w:r>
          <w:r w:rsidRPr="00F0435E">
            <w:rPr>
              <w:rFonts w:ascii="Verdana" w:hAnsi="Verdana" w:cstheme="minorHAnsi"/>
              <w:sz w:val="20"/>
              <w:szCs w:val="20"/>
            </w:rPr>
            <w:t xml:space="preserve"> </w:t>
          </w:r>
          <w:r w:rsidR="00CB73AD" w:rsidRPr="00CB73AD">
            <w:rPr>
              <w:rFonts w:ascii="Verdana" w:hAnsi="Verdana" w:cstheme="minorHAnsi"/>
              <w:sz w:val="20"/>
              <w:szCs w:val="20"/>
            </w:rPr>
            <w:t>que dans le Deuxième Rapport de Conformité, cette recommandation était partiellement mise en œuvre.</w:t>
          </w:r>
          <w:r w:rsidR="00CB73AD" w:rsidRPr="00CB73AD">
            <w:t xml:space="preserve"> </w:t>
          </w:r>
          <w:r w:rsidR="00CB73AD" w:rsidRPr="00CB73AD">
            <w:rPr>
              <w:rFonts w:ascii="Verdana" w:hAnsi="Verdana" w:cstheme="minorHAnsi"/>
              <w:sz w:val="20"/>
              <w:szCs w:val="20"/>
            </w:rPr>
            <w:t xml:space="preserve">Plus précisément, </w:t>
          </w:r>
          <w:r w:rsidR="00CB73AD">
            <w:rPr>
              <w:rFonts w:ascii="Verdana" w:hAnsi="Verdana" w:cstheme="minorHAnsi"/>
              <w:sz w:val="20"/>
              <w:szCs w:val="20"/>
            </w:rPr>
            <w:t xml:space="preserve">le GRECO n’avait relevé </w:t>
          </w:r>
          <w:r w:rsidR="00CB73AD" w:rsidRPr="00CB73AD">
            <w:rPr>
              <w:rFonts w:ascii="Verdana" w:hAnsi="Verdana" w:cstheme="minorHAnsi"/>
              <w:sz w:val="20"/>
              <w:szCs w:val="20"/>
            </w:rPr>
            <w:t xml:space="preserve">aucune avancée concernant le premier volet de la recommandation. Concernant le deuxième volet, le GRECO avait </w:t>
          </w:r>
          <w:r w:rsidR="00CB73AD">
            <w:rPr>
              <w:rFonts w:ascii="Verdana" w:hAnsi="Verdana" w:cstheme="minorHAnsi"/>
              <w:sz w:val="20"/>
              <w:szCs w:val="20"/>
            </w:rPr>
            <w:t xml:space="preserve">précédemment évalué de manière positive </w:t>
          </w:r>
          <w:r w:rsidR="00CB73AD" w:rsidRPr="00CB73AD">
            <w:rPr>
              <w:rFonts w:ascii="Verdana" w:hAnsi="Verdana" w:cstheme="minorHAnsi"/>
              <w:sz w:val="20"/>
              <w:szCs w:val="20"/>
            </w:rPr>
            <w:t>la mise en place d’une application électronique pour déclarer les mandats et apprécié le renforcement du personnel du greffe de la Cour des comptes et le renforcement des contacts entre cette dernière et le parquet pour l’application de sanctions</w:t>
          </w:r>
          <w:r w:rsidR="00CB73AD">
            <w:rPr>
              <w:rFonts w:ascii="Verdana" w:hAnsi="Verdana" w:cstheme="minorHAnsi"/>
              <w:sz w:val="20"/>
              <w:szCs w:val="20"/>
            </w:rPr>
            <w:t xml:space="preserve">, tout en regrettant </w:t>
          </w:r>
          <w:r w:rsidR="00CB73AD" w:rsidRPr="00CB73AD">
            <w:rPr>
              <w:rFonts w:ascii="Verdana" w:hAnsi="Verdana" w:cstheme="minorHAnsi"/>
              <w:sz w:val="20"/>
              <w:szCs w:val="20"/>
            </w:rPr>
            <w:t xml:space="preserve">que le contrôle exercé par la Cour des comptes ne permettait pas de détecter des variations importantes de patrimoine causées par </w:t>
          </w:r>
          <w:r w:rsidR="00CB73AD">
            <w:rPr>
              <w:rFonts w:ascii="Verdana" w:hAnsi="Verdana" w:cstheme="minorHAnsi"/>
              <w:sz w:val="20"/>
              <w:szCs w:val="20"/>
            </w:rPr>
            <w:t>d</w:t>
          </w:r>
          <w:r w:rsidR="00CB73AD" w:rsidRPr="00CB73AD">
            <w:rPr>
              <w:rFonts w:ascii="Verdana" w:hAnsi="Verdana" w:cstheme="minorHAnsi"/>
              <w:sz w:val="20"/>
              <w:szCs w:val="20"/>
            </w:rPr>
            <w:t>es sources d’enrichissement illégitime.</w:t>
          </w:r>
          <w:r w:rsidR="00CB73AD">
            <w:rPr>
              <w:rFonts w:ascii="Verdana" w:hAnsi="Verdana" w:cstheme="minorHAnsi"/>
              <w:sz w:val="20"/>
              <w:szCs w:val="20"/>
            </w:rPr>
            <w:t xml:space="preserve"> Aucune autre avancée n’avait été notée depuis.  </w:t>
          </w:r>
        </w:p>
        <w:p w14:paraId="084F058E" w14:textId="77777777" w:rsidR="00CB73AD" w:rsidRPr="00CB73AD" w:rsidRDefault="00CB73AD" w:rsidP="00CB73AD">
          <w:pPr>
            <w:ind w:left="567"/>
            <w:contextualSpacing/>
            <w:jc w:val="both"/>
            <w:rPr>
              <w:rFonts w:ascii="Verdana" w:hAnsi="Verdana" w:cstheme="minorHAnsi"/>
              <w:sz w:val="20"/>
              <w:szCs w:val="20"/>
            </w:rPr>
          </w:pPr>
        </w:p>
        <w:p w14:paraId="4A502D42" w14:textId="5A6E1003" w:rsidR="0058590D" w:rsidRPr="00F0435E" w:rsidRDefault="00B66EB2" w:rsidP="0090105A">
          <w:pPr>
            <w:numPr>
              <w:ilvl w:val="0"/>
              <w:numId w:val="29"/>
            </w:numPr>
            <w:contextualSpacing/>
            <w:jc w:val="both"/>
            <w:rPr>
              <w:rFonts w:ascii="Verdana" w:hAnsi="Verdana" w:cstheme="minorHAnsi"/>
              <w:i/>
              <w:sz w:val="20"/>
              <w:szCs w:val="20"/>
            </w:rPr>
          </w:pPr>
          <w:bookmarkStart w:id="9" w:name="_Hlk57138514"/>
          <w:r w:rsidRPr="00F0435E">
            <w:rPr>
              <w:rFonts w:ascii="Verdana" w:hAnsi="Verdana" w:cstheme="minorHAnsi"/>
              <w:sz w:val="20"/>
              <w:szCs w:val="20"/>
              <w:u w:val="single"/>
            </w:rPr>
            <w:t>Les autorités belges</w:t>
          </w:r>
          <w:r w:rsidRPr="00F0435E">
            <w:rPr>
              <w:rFonts w:ascii="Verdana" w:hAnsi="Verdana" w:cstheme="minorHAnsi"/>
              <w:sz w:val="20"/>
              <w:szCs w:val="20"/>
            </w:rPr>
            <w:t xml:space="preserve"> </w:t>
          </w:r>
          <w:r w:rsidR="00A130FE">
            <w:rPr>
              <w:rFonts w:ascii="Verdana" w:hAnsi="Verdana" w:cstheme="minorHAnsi"/>
              <w:sz w:val="20"/>
              <w:szCs w:val="20"/>
            </w:rPr>
            <w:t>confirment maintenant que l</w:t>
          </w:r>
          <w:r w:rsidR="00A130FE" w:rsidRPr="00A130FE">
            <w:rPr>
              <w:rFonts w:ascii="Verdana" w:hAnsi="Verdana" w:cstheme="minorHAnsi"/>
              <w:sz w:val="20"/>
              <w:szCs w:val="20"/>
            </w:rPr>
            <w:t xml:space="preserve">es propositions de loi </w:t>
          </w:r>
          <w:r w:rsidR="00A130FE">
            <w:rPr>
              <w:rFonts w:ascii="Verdana" w:hAnsi="Verdana" w:cstheme="minorHAnsi"/>
              <w:sz w:val="20"/>
              <w:szCs w:val="20"/>
            </w:rPr>
            <w:t xml:space="preserve">susmentionnées (voir para 20 ci-dessus) </w:t>
          </w:r>
          <w:r w:rsidR="00A130FE" w:rsidRPr="00A130FE">
            <w:rPr>
              <w:rFonts w:ascii="Verdana" w:hAnsi="Verdana" w:cstheme="minorHAnsi"/>
              <w:sz w:val="20"/>
              <w:szCs w:val="20"/>
            </w:rPr>
            <w:t>prévoi</w:t>
          </w:r>
          <w:r w:rsidR="001D1349">
            <w:rPr>
              <w:rFonts w:ascii="Verdana" w:hAnsi="Verdana" w:cstheme="minorHAnsi"/>
              <w:sz w:val="20"/>
              <w:szCs w:val="20"/>
            </w:rPr>
            <w:t>ent</w:t>
          </w:r>
          <w:r w:rsidR="00A130FE">
            <w:rPr>
              <w:rFonts w:ascii="Verdana" w:hAnsi="Verdana" w:cstheme="minorHAnsi"/>
              <w:sz w:val="20"/>
              <w:szCs w:val="20"/>
            </w:rPr>
            <w:t xml:space="preserve"> </w:t>
          </w:r>
          <w:r w:rsidR="00A130FE" w:rsidRPr="00A130FE">
            <w:rPr>
              <w:rFonts w:ascii="Verdana" w:hAnsi="Verdana" w:cstheme="minorHAnsi"/>
              <w:sz w:val="20"/>
              <w:szCs w:val="20"/>
            </w:rPr>
            <w:t>que les déclarations de patrimoine devront être déposée</w:t>
          </w:r>
          <w:r w:rsidR="00381E3A">
            <w:rPr>
              <w:rFonts w:ascii="Verdana" w:hAnsi="Verdana" w:cstheme="minorHAnsi"/>
              <w:sz w:val="20"/>
              <w:szCs w:val="20"/>
            </w:rPr>
            <w:t>s</w:t>
          </w:r>
          <w:r w:rsidR="00A130FE" w:rsidRPr="00A130FE">
            <w:rPr>
              <w:rFonts w:ascii="Verdana" w:hAnsi="Verdana" w:cstheme="minorHAnsi"/>
              <w:sz w:val="20"/>
              <w:szCs w:val="20"/>
            </w:rPr>
            <w:t xml:space="preserve"> </w:t>
          </w:r>
          <w:r w:rsidR="00A130FE">
            <w:rPr>
              <w:rFonts w:ascii="Verdana" w:hAnsi="Verdana" w:cstheme="minorHAnsi"/>
              <w:sz w:val="20"/>
              <w:szCs w:val="20"/>
            </w:rPr>
            <w:t xml:space="preserve">annuellement, permettant ainsi de </w:t>
          </w:r>
          <w:r w:rsidR="00A130FE" w:rsidRPr="00A130FE">
            <w:rPr>
              <w:rFonts w:ascii="Verdana" w:hAnsi="Verdana" w:cstheme="minorHAnsi"/>
              <w:sz w:val="20"/>
              <w:szCs w:val="20"/>
            </w:rPr>
            <w:t>détecter des variations importantes de patrimoines causées par des sources d’enrichissement illégitime.</w:t>
          </w:r>
        </w:p>
        <w:p w14:paraId="00E522F5" w14:textId="77777777" w:rsidR="0058590D" w:rsidRPr="00F0435E" w:rsidRDefault="0058590D" w:rsidP="0055764A">
          <w:pPr>
            <w:pStyle w:val="Paragraphedeliste"/>
            <w:rPr>
              <w:rFonts w:ascii="Verdana" w:hAnsi="Verdana" w:cstheme="minorHAnsi"/>
              <w:sz w:val="20"/>
              <w:szCs w:val="20"/>
            </w:rPr>
          </w:pPr>
        </w:p>
        <w:p w14:paraId="50EB5ABE" w14:textId="366F8C24" w:rsidR="00785465" w:rsidRDefault="0058590D" w:rsidP="00F26A96">
          <w:pPr>
            <w:pStyle w:val="Paragraphedeliste"/>
            <w:numPr>
              <w:ilvl w:val="0"/>
              <w:numId w:val="29"/>
            </w:numPr>
            <w:jc w:val="both"/>
            <w:rPr>
              <w:rFonts w:ascii="Verdana" w:hAnsi="Verdana" w:cstheme="minorHAnsi"/>
              <w:sz w:val="20"/>
              <w:szCs w:val="20"/>
            </w:rPr>
          </w:pPr>
          <w:r w:rsidRPr="00785465">
            <w:rPr>
              <w:rFonts w:ascii="Verdana" w:hAnsi="Verdana" w:cstheme="minorHAnsi"/>
              <w:sz w:val="20"/>
              <w:szCs w:val="20"/>
              <w:u w:val="single"/>
            </w:rPr>
            <w:t>Le GRECO</w:t>
          </w:r>
          <w:r w:rsidRPr="00785465">
            <w:rPr>
              <w:rFonts w:ascii="Verdana" w:hAnsi="Verdana" w:cstheme="minorHAnsi"/>
              <w:sz w:val="20"/>
              <w:szCs w:val="20"/>
            </w:rPr>
            <w:t xml:space="preserve"> </w:t>
          </w:r>
          <w:r w:rsidR="00785465">
            <w:rPr>
              <w:rFonts w:ascii="Verdana" w:hAnsi="Verdana" w:cstheme="minorHAnsi"/>
              <w:sz w:val="20"/>
              <w:szCs w:val="20"/>
            </w:rPr>
            <w:t>note qu’aucune information nouvelle ne lui a été transmis</w:t>
          </w:r>
          <w:r w:rsidR="007C4484">
            <w:rPr>
              <w:rFonts w:ascii="Verdana" w:hAnsi="Verdana" w:cstheme="minorHAnsi"/>
              <w:sz w:val="20"/>
              <w:szCs w:val="20"/>
            </w:rPr>
            <w:t>e</w:t>
          </w:r>
          <w:r w:rsidR="00785465">
            <w:rPr>
              <w:rFonts w:ascii="Verdana" w:hAnsi="Verdana" w:cstheme="minorHAnsi"/>
              <w:sz w:val="20"/>
              <w:szCs w:val="20"/>
            </w:rPr>
            <w:t xml:space="preserve"> concernant la </w:t>
          </w:r>
          <w:r w:rsidR="00785465" w:rsidRPr="00785465">
            <w:rPr>
              <w:rFonts w:ascii="Verdana" w:hAnsi="Verdana" w:cstheme="minorHAnsi"/>
              <w:sz w:val="20"/>
              <w:szCs w:val="20"/>
            </w:rPr>
            <w:t>pre</w:t>
          </w:r>
          <w:r w:rsidR="00785465">
            <w:rPr>
              <w:rFonts w:ascii="Verdana" w:hAnsi="Verdana" w:cstheme="minorHAnsi"/>
              <w:sz w:val="20"/>
              <w:szCs w:val="20"/>
            </w:rPr>
            <w:t>mière partie de la recommandation. Concernant la seconde partie de la</w:t>
          </w:r>
          <w:r w:rsidR="00F26A96">
            <w:rPr>
              <w:rFonts w:ascii="Verdana" w:hAnsi="Verdana" w:cstheme="minorHAnsi"/>
              <w:sz w:val="20"/>
              <w:szCs w:val="20"/>
            </w:rPr>
            <w:t xml:space="preserve"> </w:t>
          </w:r>
          <w:r w:rsidR="00785465">
            <w:rPr>
              <w:rFonts w:ascii="Verdana" w:hAnsi="Verdana" w:cstheme="minorHAnsi"/>
              <w:sz w:val="20"/>
              <w:szCs w:val="20"/>
            </w:rPr>
            <w:t xml:space="preserve">recommandation, il prend </w:t>
          </w:r>
          <w:r w:rsidR="00785465" w:rsidRPr="00785465">
            <w:rPr>
              <w:rFonts w:ascii="Verdana" w:hAnsi="Verdana" w:cstheme="minorHAnsi"/>
              <w:sz w:val="20"/>
              <w:szCs w:val="20"/>
            </w:rPr>
            <w:t xml:space="preserve">note </w:t>
          </w:r>
          <w:r w:rsidR="00F26A96">
            <w:rPr>
              <w:rFonts w:ascii="Verdana" w:hAnsi="Verdana" w:cstheme="minorHAnsi"/>
              <w:sz w:val="20"/>
              <w:szCs w:val="20"/>
            </w:rPr>
            <w:t xml:space="preserve">qu’un </w:t>
          </w:r>
          <w:r w:rsidR="00785465" w:rsidRPr="00785465">
            <w:rPr>
              <w:rFonts w:ascii="Verdana" w:hAnsi="Verdana" w:cstheme="minorHAnsi"/>
              <w:sz w:val="20"/>
              <w:szCs w:val="20"/>
            </w:rPr>
            <w:t xml:space="preserve">travail parlementaire </w:t>
          </w:r>
          <w:r w:rsidR="00F26A96">
            <w:rPr>
              <w:rFonts w:ascii="Verdana" w:hAnsi="Verdana" w:cstheme="minorHAnsi"/>
              <w:sz w:val="20"/>
              <w:szCs w:val="20"/>
            </w:rPr>
            <w:t xml:space="preserve">est </w:t>
          </w:r>
          <w:r w:rsidR="00785465" w:rsidRPr="00785465">
            <w:rPr>
              <w:rFonts w:ascii="Verdana" w:hAnsi="Verdana" w:cstheme="minorHAnsi"/>
              <w:sz w:val="20"/>
              <w:szCs w:val="20"/>
            </w:rPr>
            <w:t>en cours pour renforcer le régime de déclaration de patrimoine des parlementaires</w:t>
          </w:r>
          <w:r w:rsidR="00785465">
            <w:rPr>
              <w:rFonts w:ascii="Verdana" w:hAnsi="Verdana" w:cstheme="minorHAnsi"/>
              <w:sz w:val="20"/>
              <w:szCs w:val="20"/>
            </w:rPr>
            <w:t>.</w:t>
          </w:r>
        </w:p>
        <w:p w14:paraId="7005120C" w14:textId="77777777" w:rsidR="00785465" w:rsidRPr="00785465" w:rsidRDefault="00785465" w:rsidP="00785465">
          <w:pPr>
            <w:pStyle w:val="Paragraphedeliste"/>
            <w:rPr>
              <w:rFonts w:ascii="Verdana" w:hAnsi="Verdana" w:cstheme="minorHAnsi"/>
              <w:sz w:val="20"/>
              <w:szCs w:val="20"/>
            </w:rPr>
          </w:pPr>
        </w:p>
        <w:p w14:paraId="0B715F40" w14:textId="0C853674" w:rsidR="00B00DC6" w:rsidRPr="00F0435E" w:rsidRDefault="00785465" w:rsidP="0090105A">
          <w:pPr>
            <w:numPr>
              <w:ilvl w:val="0"/>
              <w:numId w:val="29"/>
            </w:numPr>
            <w:contextualSpacing/>
            <w:jc w:val="both"/>
            <w:rPr>
              <w:rFonts w:ascii="Verdana" w:hAnsi="Verdana" w:cstheme="minorHAnsi"/>
              <w:i/>
              <w:sz w:val="20"/>
              <w:szCs w:val="20"/>
            </w:rPr>
          </w:pPr>
          <w:r>
            <w:rPr>
              <w:rFonts w:ascii="Verdana" w:hAnsi="Verdana" w:cstheme="minorHAnsi"/>
              <w:sz w:val="20"/>
              <w:szCs w:val="20"/>
              <w:u w:val="single"/>
            </w:rPr>
            <w:t xml:space="preserve">Le GRECO </w:t>
          </w:r>
          <w:r w:rsidR="00B00DC6" w:rsidRPr="00F0435E">
            <w:rPr>
              <w:rFonts w:ascii="Verdana" w:hAnsi="Verdana" w:cstheme="minorHAnsi"/>
              <w:sz w:val="20"/>
              <w:szCs w:val="20"/>
              <w:u w:val="single"/>
            </w:rPr>
            <w:t>conclut que la recommandation v</w:t>
          </w:r>
          <w:r>
            <w:rPr>
              <w:rFonts w:ascii="Verdana" w:hAnsi="Verdana" w:cstheme="minorHAnsi"/>
              <w:sz w:val="20"/>
              <w:szCs w:val="20"/>
              <w:u w:val="single"/>
            </w:rPr>
            <w:t xml:space="preserve"> reste partiellement mise en œuvre</w:t>
          </w:r>
          <w:r w:rsidR="00B00DC6" w:rsidRPr="00F0435E">
            <w:rPr>
              <w:rFonts w:ascii="Verdana" w:hAnsi="Verdana" w:cstheme="minorHAnsi"/>
              <w:sz w:val="20"/>
              <w:szCs w:val="20"/>
              <w:u w:val="single"/>
            </w:rPr>
            <w:t>.</w:t>
          </w:r>
        </w:p>
        <w:bookmarkEnd w:id="9"/>
        <w:p w14:paraId="175FD705" w14:textId="77777777" w:rsidR="00D07D9D" w:rsidRPr="00F0435E" w:rsidRDefault="00D07D9D" w:rsidP="002C6643">
          <w:pPr>
            <w:tabs>
              <w:tab w:val="left" w:pos="567"/>
            </w:tabs>
            <w:ind w:left="567"/>
            <w:contextualSpacing/>
            <w:jc w:val="both"/>
            <w:rPr>
              <w:rFonts w:ascii="Verdana" w:hAnsi="Verdana" w:cstheme="minorHAnsi"/>
              <w:b/>
              <w:bCs/>
              <w:sz w:val="20"/>
              <w:szCs w:val="20"/>
            </w:rPr>
          </w:pPr>
        </w:p>
        <w:p w14:paraId="52C89A34" w14:textId="77777777" w:rsidR="00EE1998" w:rsidRPr="00F0435E" w:rsidRDefault="00F07121" w:rsidP="002C6643">
          <w:pPr>
            <w:tabs>
              <w:tab w:val="left" w:pos="567"/>
            </w:tabs>
            <w:ind w:left="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D75126" w:rsidRPr="00F0435E">
            <w:rPr>
              <w:rFonts w:ascii="Verdana" w:hAnsi="Verdana" w:cstheme="minorHAnsi"/>
              <w:b/>
              <w:bCs/>
              <w:sz w:val="20"/>
              <w:szCs w:val="20"/>
            </w:rPr>
            <w:t>ation vi</w:t>
          </w:r>
          <w:r w:rsidR="00EE1998" w:rsidRPr="00F0435E">
            <w:rPr>
              <w:rFonts w:ascii="Verdana" w:hAnsi="Verdana" w:cstheme="minorHAnsi"/>
              <w:b/>
              <w:bCs/>
              <w:sz w:val="20"/>
              <w:szCs w:val="20"/>
            </w:rPr>
            <w:t>.</w:t>
          </w:r>
        </w:p>
        <w:p w14:paraId="74D0B05A" w14:textId="77777777" w:rsidR="00EE1998" w:rsidRPr="00F0435E" w:rsidRDefault="00EE1998"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p>
        <w:p w14:paraId="050A6961" w14:textId="77777777" w:rsidR="00EE1998" w:rsidRPr="00F0435E" w:rsidRDefault="00894E63" w:rsidP="002C6643">
          <w:pPr>
            <w:numPr>
              <w:ilvl w:val="0"/>
              <w:numId w:val="29"/>
            </w:numPr>
            <w:jc w:val="both"/>
            <w:rPr>
              <w:rFonts w:ascii="Verdana" w:hAnsi="Verdana" w:cstheme="minorHAnsi"/>
              <w:sz w:val="20"/>
              <w:szCs w:val="20"/>
            </w:rPr>
          </w:pPr>
          <w:r w:rsidRPr="00F0435E">
            <w:rPr>
              <w:rFonts w:ascii="Verdana" w:hAnsi="Verdana" w:cstheme="minorHAnsi"/>
              <w:i/>
              <w:iCs/>
              <w:sz w:val="20"/>
              <w:szCs w:val="20"/>
            </w:rPr>
            <w:t>Le GRECO a</w:t>
          </w:r>
          <w:r w:rsidR="00F7781B" w:rsidRPr="00F0435E">
            <w:rPr>
              <w:rFonts w:ascii="Verdana" w:hAnsi="Verdana" w:cstheme="minorHAnsi"/>
              <w:i/>
              <w:iCs/>
              <w:sz w:val="20"/>
              <w:szCs w:val="20"/>
            </w:rPr>
            <w:t>vait</w:t>
          </w:r>
          <w:r w:rsidRPr="00F0435E">
            <w:rPr>
              <w:rFonts w:ascii="Verdana" w:hAnsi="Verdana" w:cstheme="minorHAnsi"/>
              <w:i/>
              <w:iCs/>
              <w:sz w:val="20"/>
              <w:szCs w:val="20"/>
            </w:rPr>
            <w:t xml:space="preserve"> recommandé </w:t>
          </w:r>
          <w:r w:rsidR="001268DF" w:rsidRPr="00F0435E">
            <w:rPr>
              <w:rFonts w:ascii="Verdana" w:hAnsi="Verdana" w:cstheme="minorHAnsi"/>
              <w:i/>
              <w:sz w:val="20"/>
              <w:szCs w:val="20"/>
            </w:rPr>
            <w:t>que les manquements aux principales règles existantes et à venir en matière d’intégrité des parlementaires donnent lieu à des sanctions adéquates et que le public soit informé de leur application</w:t>
          </w:r>
          <w:r w:rsidR="00F7781B" w:rsidRPr="00F0435E">
            <w:rPr>
              <w:rFonts w:ascii="Verdana" w:hAnsi="Verdana" w:cstheme="minorHAnsi"/>
              <w:i/>
              <w:iCs/>
              <w:sz w:val="20"/>
              <w:szCs w:val="20"/>
            </w:rPr>
            <w:t>.</w:t>
          </w:r>
        </w:p>
        <w:p w14:paraId="7B796B4D" w14:textId="77777777" w:rsidR="00EE1998" w:rsidRPr="00F0435E" w:rsidRDefault="00EE1998" w:rsidP="002C6643">
          <w:pPr>
            <w:tabs>
              <w:tab w:val="left" w:pos="567"/>
            </w:tabs>
            <w:ind w:left="567" w:hanging="567"/>
            <w:contextualSpacing/>
            <w:jc w:val="both"/>
            <w:rPr>
              <w:rFonts w:ascii="Verdana" w:hAnsi="Verdana" w:cstheme="minorHAnsi"/>
              <w:sz w:val="20"/>
              <w:szCs w:val="20"/>
            </w:rPr>
          </w:pPr>
        </w:p>
        <w:p w14:paraId="7C166A98" w14:textId="532619E4" w:rsidR="00344411" w:rsidRPr="00F0435E" w:rsidRDefault="00344411" w:rsidP="002C6643">
          <w:pPr>
            <w:numPr>
              <w:ilvl w:val="0"/>
              <w:numId w:val="29"/>
            </w:numPr>
            <w:jc w:val="both"/>
            <w:rPr>
              <w:rFonts w:ascii="Verdana" w:hAnsi="Verdana" w:cstheme="minorHAnsi"/>
              <w:sz w:val="20"/>
              <w:szCs w:val="20"/>
            </w:rPr>
          </w:pPr>
          <w:r w:rsidRPr="00F0435E">
            <w:rPr>
              <w:rFonts w:ascii="Verdana" w:hAnsi="Verdana" w:cstheme="minorHAnsi"/>
              <w:sz w:val="20"/>
              <w:szCs w:val="20"/>
              <w:u w:val="single"/>
            </w:rPr>
            <w:t>Il est rappelé</w:t>
          </w:r>
          <w:r w:rsidRPr="00F0435E">
            <w:rPr>
              <w:rFonts w:ascii="Verdana" w:hAnsi="Verdana" w:cstheme="minorHAnsi"/>
              <w:sz w:val="20"/>
              <w:szCs w:val="20"/>
            </w:rPr>
            <w:t xml:space="preserve"> </w:t>
          </w:r>
          <w:r w:rsidR="001D1349" w:rsidRPr="001D1349">
            <w:rPr>
              <w:rFonts w:ascii="Verdana" w:hAnsi="Verdana" w:cstheme="minorHAnsi"/>
              <w:sz w:val="20"/>
              <w:szCs w:val="20"/>
            </w:rPr>
            <w:t xml:space="preserve">que dans le Deuxième Rapport de Conformité, cette recommandation était partiellement mise en œuvre. </w:t>
          </w:r>
          <w:r w:rsidR="001D1349">
            <w:rPr>
              <w:rFonts w:ascii="Verdana" w:hAnsi="Verdana" w:cstheme="minorHAnsi"/>
              <w:sz w:val="20"/>
              <w:szCs w:val="20"/>
            </w:rPr>
            <w:t xml:space="preserve">Le GRECO ne relevait pas de nouvelle information dans ce domaine, étant entendu qu’il avait précédemment pris note de </w:t>
          </w:r>
          <w:r w:rsidR="001D1349" w:rsidRPr="001D1349">
            <w:rPr>
              <w:rFonts w:ascii="Verdana" w:hAnsi="Verdana" w:cstheme="minorHAnsi"/>
              <w:sz w:val="20"/>
              <w:szCs w:val="20"/>
            </w:rPr>
            <w:t xml:space="preserve">l’introduction de sanctions plus graduelles imposées par la Cour des comptes en cas de manquement aux règles relatives aux déclarations de mandat, </w:t>
          </w:r>
          <w:r w:rsidR="001D1349">
            <w:rPr>
              <w:rFonts w:ascii="Verdana" w:hAnsi="Verdana" w:cstheme="minorHAnsi"/>
              <w:sz w:val="20"/>
              <w:szCs w:val="20"/>
            </w:rPr>
            <w:t xml:space="preserve">en </w:t>
          </w:r>
          <w:r w:rsidR="001D1349" w:rsidRPr="001D1349">
            <w:rPr>
              <w:rFonts w:ascii="Verdana" w:hAnsi="Verdana" w:cstheme="minorHAnsi"/>
              <w:sz w:val="20"/>
              <w:szCs w:val="20"/>
            </w:rPr>
            <w:t>regrettant qu’il n’existe pas de sanction pour les principaux manquements aux règles déontologiques des parlementaires.</w:t>
          </w:r>
        </w:p>
        <w:p w14:paraId="030452B7" w14:textId="77777777" w:rsidR="00AA1075" w:rsidRPr="00F0435E" w:rsidRDefault="00AA1075" w:rsidP="00AA1075">
          <w:pPr>
            <w:pStyle w:val="Paragraphedeliste"/>
            <w:rPr>
              <w:rFonts w:ascii="Verdana" w:hAnsi="Verdana" w:cstheme="minorHAnsi"/>
              <w:sz w:val="20"/>
              <w:szCs w:val="20"/>
            </w:rPr>
          </w:pPr>
        </w:p>
        <w:p w14:paraId="0F1B8C6D" w14:textId="796985EE" w:rsidR="009B477C" w:rsidRDefault="00AA1075" w:rsidP="00C63916">
          <w:pPr>
            <w:pStyle w:val="Paragraphedeliste"/>
            <w:numPr>
              <w:ilvl w:val="0"/>
              <w:numId w:val="29"/>
            </w:numPr>
            <w:jc w:val="both"/>
            <w:rPr>
              <w:rFonts w:ascii="Verdana" w:hAnsi="Verdana" w:cstheme="minorHAnsi"/>
              <w:sz w:val="20"/>
              <w:szCs w:val="20"/>
            </w:rPr>
          </w:pPr>
          <w:r w:rsidRPr="001D1349">
            <w:rPr>
              <w:rFonts w:ascii="Verdana" w:hAnsi="Verdana" w:cstheme="minorHAnsi"/>
              <w:sz w:val="20"/>
              <w:szCs w:val="20"/>
              <w:u w:val="single"/>
            </w:rPr>
            <w:t>Les autorités belges</w:t>
          </w:r>
          <w:r w:rsidRPr="001D1349">
            <w:rPr>
              <w:rFonts w:ascii="Verdana" w:hAnsi="Verdana" w:cstheme="minorHAnsi"/>
              <w:sz w:val="20"/>
              <w:szCs w:val="20"/>
            </w:rPr>
            <w:t xml:space="preserve"> </w:t>
          </w:r>
          <w:r w:rsidR="001D1349" w:rsidRPr="001D1349">
            <w:rPr>
              <w:rFonts w:ascii="Verdana" w:hAnsi="Verdana" w:cstheme="minorHAnsi"/>
              <w:sz w:val="20"/>
              <w:szCs w:val="20"/>
            </w:rPr>
            <w:t>indiqu</w:t>
          </w:r>
          <w:r w:rsidR="00BB0566">
            <w:rPr>
              <w:rFonts w:ascii="Verdana" w:hAnsi="Verdana" w:cstheme="minorHAnsi"/>
              <w:sz w:val="20"/>
              <w:szCs w:val="20"/>
            </w:rPr>
            <w:t>e</w:t>
          </w:r>
          <w:r w:rsidR="001D1349" w:rsidRPr="001D1349">
            <w:rPr>
              <w:rFonts w:ascii="Verdana" w:hAnsi="Verdana" w:cstheme="minorHAnsi"/>
              <w:sz w:val="20"/>
              <w:szCs w:val="20"/>
            </w:rPr>
            <w:t>nt</w:t>
          </w:r>
          <w:r w:rsidR="003B1095">
            <w:rPr>
              <w:rFonts w:ascii="Verdana" w:hAnsi="Verdana" w:cstheme="minorHAnsi"/>
              <w:sz w:val="20"/>
              <w:szCs w:val="20"/>
            </w:rPr>
            <w:t xml:space="preserve"> maintenant </w:t>
          </w:r>
          <w:r w:rsidR="001D1349" w:rsidRPr="001D1349">
            <w:rPr>
              <w:rFonts w:ascii="Verdana" w:hAnsi="Verdana" w:cstheme="minorHAnsi"/>
              <w:sz w:val="20"/>
              <w:szCs w:val="20"/>
            </w:rPr>
            <w:t>qu’aucune avancée n’est à noter dans ce domaine</w:t>
          </w:r>
          <w:r w:rsidR="009B477C">
            <w:rPr>
              <w:rFonts w:ascii="Verdana" w:hAnsi="Verdana" w:cstheme="minorHAnsi"/>
              <w:sz w:val="20"/>
              <w:szCs w:val="20"/>
            </w:rPr>
            <w:t xml:space="preserve">. </w:t>
          </w:r>
        </w:p>
        <w:p w14:paraId="2EE6E2C1" w14:textId="77777777" w:rsidR="009B477C" w:rsidRPr="00BB0566" w:rsidRDefault="009B477C" w:rsidP="00BB0566">
          <w:pPr>
            <w:pStyle w:val="Paragraphedeliste"/>
            <w:rPr>
              <w:rFonts w:ascii="Verdana" w:hAnsi="Verdana" w:cstheme="minorHAnsi"/>
              <w:sz w:val="20"/>
              <w:szCs w:val="20"/>
            </w:rPr>
          </w:pPr>
        </w:p>
        <w:p w14:paraId="57E5F5F2" w14:textId="017BE538" w:rsidR="00AA1075" w:rsidRPr="001D1349" w:rsidRDefault="009B477C" w:rsidP="00C63916">
          <w:pPr>
            <w:pStyle w:val="Paragraphedeliste"/>
            <w:numPr>
              <w:ilvl w:val="0"/>
              <w:numId w:val="29"/>
            </w:numPr>
            <w:jc w:val="both"/>
            <w:rPr>
              <w:rFonts w:ascii="Verdana" w:hAnsi="Verdana" w:cstheme="minorHAnsi"/>
              <w:sz w:val="20"/>
              <w:szCs w:val="20"/>
            </w:rPr>
          </w:pPr>
          <w:r w:rsidRPr="009B477C">
            <w:rPr>
              <w:rFonts w:ascii="Verdana" w:hAnsi="Verdana" w:cstheme="minorHAnsi"/>
              <w:sz w:val="20"/>
              <w:szCs w:val="20"/>
              <w:u w:val="single"/>
            </w:rPr>
            <w:t>L</w:t>
          </w:r>
          <w:r w:rsidR="00AA1075" w:rsidRPr="009B477C">
            <w:rPr>
              <w:rFonts w:ascii="Verdana" w:hAnsi="Verdana" w:cstheme="minorHAnsi"/>
              <w:sz w:val="20"/>
              <w:szCs w:val="20"/>
              <w:u w:val="single"/>
            </w:rPr>
            <w:t>e GRECO</w:t>
          </w:r>
          <w:r w:rsidR="00AA1075" w:rsidRPr="00BB0566">
            <w:rPr>
              <w:rFonts w:ascii="Verdana" w:hAnsi="Verdana" w:cstheme="minorHAnsi"/>
              <w:sz w:val="20"/>
              <w:szCs w:val="20"/>
            </w:rPr>
            <w:t xml:space="preserve"> </w:t>
          </w:r>
          <w:r w:rsidR="001D1349" w:rsidRPr="00BB0566">
            <w:rPr>
              <w:rFonts w:ascii="Verdana" w:hAnsi="Verdana" w:cstheme="minorHAnsi"/>
              <w:sz w:val="20"/>
              <w:szCs w:val="20"/>
            </w:rPr>
            <w:t xml:space="preserve">ne peut que </w:t>
          </w:r>
          <w:r w:rsidR="00AA1075" w:rsidRPr="009B477C">
            <w:rPr>
              <w:rFonts w:ascii="Verdana" w:hAnsi="Verdana" w:cstheme="minorHAnsi"/>
              <w:sz w:val="20"/>
              <w:szCs w:val="20"/>
              <w:u w:val="single"/>
            </w:rPr>
            <w:t>conclu</w:t>
          </w:r>
          <w:r w:rsidR="001D1349" w:rsidRPr="009B477C">
            <w:rPr>
              <w:rFonts w:ascii="Verdana" w:hAnsi="Verdana" w:cstheme="minorHAnsi"/>
              <w:sz w:val="20"/>
              <w:szCs w:val="20"/>
              <w:u w:val="single"/>
            </w:rPr>
            <w:t>re</w:t>
          </w:r>
          <w:r w:rsidR="00AA1075" w:rsidRPr="009B477C">
            <w:rPr>
              <w:rFonts w:ascii="Verdana" w:hAnsi="Verdana" w:cstheme="minorHAnsi"/>
              <w:sz w:val="20"/>
              <w:szCs w:val="20"/>
              <w:u w:val="single"/>
            </w:rPr>
            <w:t xml:space="preserve"> que la recommandation v</w:t>
          </w:r>
          <w:r w:rsidR="0027112A" w:rsidRPr="009B477C">
            <w:rPr>
              <w:rFonts w:ascii="Verdana" w:hAnsi="Verdana" w:cstheme="minorHAnsi"/>
              <w:sz w:val="20"/>
              <w:szCs w:val="20"/>
              <w:u w:val="single"/>
            </w:rPr>
            <w:t>i</w:t>
          </w:r>
          <w:r w:rsidR="001D1349" w:rsidRPr="009B477C">
            <w:rPr>
              <w:rFonts w:ascii="Verdana" w:hAnsi="Verdana" w:cstheme="minorHAnsi"/>
              <w:sz w:val="20"/>
              <w:szCs w:val="20"/>
              <w:u w:val="single"/>
            </w:rPr>
            <w:t xml:space="preserve"> reste partiellement mise en œuvre</w:t>
          </w:r>
          <w:r w:rsidR="001D1349" w:rsidRPr="001D1349">
            <w:rPr>
              <w:rFonts w:ascii="Verdana" w:hAnsi="Verdana" w:cstheme="minorHAnsi"/>
              <w:sz w:val="20"/>
              <w:szCs w:val="20"/>
            </w:rPr>
            <w:t>.</w:t>
          </w:r>
          <w:r w:rsidR="00AA1075" w:rsidRPr="001D1349">
            <w:rPr>
              <w:rFonts w:ascii="Verdana" w:hAnsi="Verdana" w:cstheme="minorHAnsi"/>
              <w:sz w:val="20"/>
              <w:szCs w:val="20"/>
              <w:u w:val="single"/>
            </w:rPr>
            <w:t xml:space="preserve"> </w:t>
          </w:r>
        </w:p>
        <w:p w14:paraId="2C1918FD" w14:textId="77777777" w:rsidR="00DB24C8" w:rsidRPr="00F0435E" w:rsidRDefault="00DB24C8" w:rsidP="002C6643">
          <w:pPr>
            <w:pStyle w:val="Paragraphedeliste"/>
            <w:jc w:val="both"/>
            <w:rPr>
              <w:rFonts w:ascii="Verdana" w:hAnsi="Verdana" w:cstheme="minorHAnsi"/>
              <w:sz w:val="20"/>
              <w:szCs w:val="20"/>
            </w:rPr>
          </w:pPr>
        </w:p>
        <w:p w14:paraId="59E064BF" w14:textId="77777777" w:rsidR="00A02764" w:rsidRPr="00F0435E" w:rsidRDefault="00F07121" w:rsidP="002C6643">
          <w:pPr>
            <w:ind w:left="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A02764" w:rsidRPr="00F0435E">
            <w:rPr>
              <w:rFonts w:ascii="Verdana" w:hAnsi="Verdana" w:cstheme="minorHAnsi"/>
              <w:b/>
              <w:bCs/>
              <w:sz w:val="20"/>
              <w:szCs w:val="20"/>
            </w:rPr>
            <w:t>ation vii</w:t>
          </w:r>
          <w:r w:rsidR="00422140" w:rsidRPr="00F0435E">
            <w:rPr>
              <w:rFonts w:ascii="Verdana" w:hAnsi="Verdana" w:cstheme="minorHAnsi"/>
              <w:b/>
              <w:bCs/>
              <w:sz w:val="20"/>
              <w:szCs w:val="20"/>
            </w:rPr>
            <w:t>i</w:t>
          </w:r>
          <w:r w:rsidR="00A02764" w:rsidRPr="00F0435E">
            <w:rPr>
              <w:rFonts w:ascii="Verdana" w:hAnsi="Verdana" w:cstheme="minorHAnsi"/>
              <w:b/>
              <w:bCs/>
              <w:sz w:val="20"/>
              <w:szCs w:val="20"/>
            </w:rPr>
            <w:t>.</w:t>
          </w:r>
        </w:p>
        <w:p w14:paraId="1085CE21" w14:textId="77777777" w:rsidR="00A02764" w:rsidRPr="00F0435E" w:rsidRDefault="00A02764" w:rsidP="002C6643">
          <w:pPr>
            <w:ind w:left="567" w:hanging="567"/>
            <w:contextualSpacing/>
            <w:jc w:val="both"/>
            <w:rPr>
              <w:rFonts w:ascii="Verdana" w:hAnsi="Verdana" w:cstheme="minorHAnsi"/>
              <w:b/>
              <w:bCs/>
              <w:sz w:val="20"/>
              <w:szCs w:val="20"/>
            </w:rPr>
          </w:pPr>
        </w:p>
        <w:p w14:paraId="78417A30" w14:textId="77777777" w:rsidR="00A02764" w:rsidRPr="00F0435E" w:rsidRDefault="00894E63"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Le GRECO a</w:t>
          </w:r>
          <w:r w:rsidR="00F7781B" w:rsidRPr="00F0435E">
            <w:rPr>
              <w:rFonts w:ascii="Verdana" w:hAnsi="Verdana" w:cstheme="minorHAnsi"/>
              <w:i/>
              <w:iCs/>
              <w:sz w:val="20"/>
              <w:szCs w:val="20"/>
            </w:rPr>
            <w:t>vait</w:t>
          </w:r>
          <w:r w:rsidRPr="00F0435E">
            <w:rPr>
              <w:rFonts w:ascii="Verdana" w:hAnsi="Verdana" w:cstheme="minorHAnsi"/>
              <w:i/>
              <w:iCs/>
              <w:sz w:val="20"/>
              <w:szCs w:val="20"/>
            </w:rPr>
            <w:t xml:space="preserve"> recommandé </w:t>
          </w:r>
          <w:r w:rsidR="00422140" w:rsidRPr="00F0435E">
            <w:rPr>
              <w:rFonts w:ascii="Verdana" w:hAnsi="Verdana" w:cstheme="minorHAnsi"/>
              <w:i/>
              <w:sz w:val="20"/>
              <w:szCs w:val="20"/>
            </w:rPr>
            <w:t>qu’au niveau des deux Chambres du Parlement des formations régulières spécialisées soient dispensées à l’intention de l’ensemble des parlementaires sur les questions touchant à l’intégrité.</w:t>
          </w:r>
        </w:p>
        <w:p w14:paraId="02F9781B" w14:textId="77777777" w:rsidR="00BC0205" w:rsidRPr="00F0435E" w:rsidRDefault="00BC0205" w:rsidP="002C6643">
          <w:pPr>
            <w:pStyle w:val="question"/>
            <w:numPr>
              <w:ilvl w:val="0"/>
              <w:numId w:val="0"/>
            </w:numPr>
            <w:ind w:left="567" w:hanging="567"/>
            <w:contextualSpacing/>
            <w:rPr>
              <w:rFonts w:ascii="Verdana" w:hAnsi="Verdana" w:cstheme="minorHAnsi"/>
              <w:sz w:val="20"/>
              <w:lang w:eastAsia="fr-FR"/>
            </w:rPr>
          </w:pPr>
        </w:p>
        <w:p w14:paraId="22D0299F" w14:textId="5ED4623C" w:rsidR="00112520" w:rsidRPr="00112520" w:rsidRDefault="003F402D" w:rsidP="00112520">
          <w:pPr>
            <w:pStyle w:val="Paragraphedeliste"/>
            <w:numPr>
              <w:ilvl w:val="0"/>
              <w:numId w:val="29"/>
            </w:numPr>
            <w:jc w:val="both"/>
            <w:rPr>
              <w:rFonts w:ascii="Verdana" w:hAnsi="Verdana" w:cstheme="minorHAnsi"/>
              <w:sz w:val="20"/>
              <w:szCs w:val="20"/>
            </w:rPr>
          </w:pPr>
          <w:r w:rsidRPr="00112520">
            <w:rPr>
              <w:rFonts w:ascii="Verdana" w:hAnsi="Verdana" w:cstheme="minorHAnsi"/>
              <w:sz w:val="20"/>
              <w:szCs w:val="20"/>
              <w:u w:val="single"/>
            </w:rPr>
            <w:t>Il est rappelé</w:t>
          </w:r>
          <w:r w:rsidRPr="00112520">
            <w:rPr>
              <w:rFonts w:ascii="Verdana" w:hAnsi="Verdana" w:cstheme="minorHAnsi"/>
              <w:sz w:val="20"/>
              <w:szCs w:val="20"/>
            </w:rPr>
            <w:t xml:space="preserve"> </w:t>
          </w:r>
          <w:r w:rsidR="0012783A" w:rsidRPr="00112520">
            <w:rPr>
              <w:rFonts w:ascii="Verdana" w:hAnsi="Verdana" w:cstheme="minorHAnsi"/>
              <w:sz w:val="20"/>
              <w:szCs w:val="20"/>
            </w:rPr>
            <w:t>que dans le Deuxième Rapport de Conformité, cette recommandation était partiellement mise en œuvre.</w:t>
          </w:r>
          <w:r w:rsidR="00112520" w:rsidRPr="00112520">
            <w:rPr>
              <w:rFonts w:ascii="Verdana" w:hAnsi="Verdana" w:cstheme="minorHAnsi"/>
              <w:sz w:val="20"/>
              <w:szCs w:val="20"/>
            </w:rPr>
            <w:t xml:space="preserve"> Plus précisément,</w:t>
          </w:r>
          <w:r w:rsidR="00112520">
            <w:rPr>
              <w:rFonts w:ascii="Verdana" w:hAnsi="Verdana" w:cstheme="minorHAnsi"/>
              <w:sz w:val="20"/>
              <w:szCs w:val="20"/>
            </w:rPr>
            <w:t xml:space="preserve"> le GRECO </w:t>
          </w:r>
          <w:r w:rsidR="00112520" w:rsidRPr="00112520">
            <w:rPr>
              <w:rFonts w:ascii="Verdana" w:hAnsi="Verdana" w:cstheme="minorHAnsi"/>
              <w:sz w:val="20"/>
              <w:szCs w:val="20"/>
            </w:rPr>
            <w:t>salu</w:t>
          </w:r>
          <w:r w:rsidR="00112520">
            <w:rPr>
              <w:rFonts w:ascii="Verdana" w:hAnsi="Verdana" w:cstheme="minorHAnsi"/>
              <w:sz w:val="20"/>
              <w:szCs w:val="20"/>
            </w:rPr>
            <w:t xml:space="preserve">ait </w:t>
          </w:r>
          <w:r w:rsidR="00112520" w:rsidRPr="00112520">
            <w:rPr>
              <w:rFonts w:ascii="Verdana" w:hAnsi="Verdana" w:cstheme="minorHAnsi"/>
              <w:sz w:val="20"/>
              <w:szCs w:val="20"/>
            </w:rPr>
            <w:t>l’organisation d</w:t>
          </w:r>
          <w:r w:rsidR="00112520">
            <w:rPr>
              <w:rFonts w:ascii="Verdana" w:hAnsi="Verdana" w:cstheme="minorHAnsi"/>
              <w:sz w:val="20"/>
              <w:szCs w:val="20"/>
            </w:rPr>
            <w:t xml:space="preserve">’une </w:t>
          </w:r>
          <w:r w:rsidR="00112520" w:rsidRPr="00112520">
            <w:rPr>
              <w:rFonts w:ascii="Verdana" w:hAnsi="Verdana" w:cstheme="minorHAnsi"/>
              <w:sz w:val="20"/>
              <w:szCs w:val="20"/>
            </w:rPr>
            <w:t>première session de formation des parlementaires aux questions d’intégrité</w:t>
          </w:r>
          <w:r w:rsidR="00112520">
            <w:rPr>
              <w:rFonts w:ascii="Verdana" w:hAnsi="Verdana" w:cstheme="minorHAnsi"/>
              <w:sz w:val="20"/>
              <w:szCs w:val="20"/>
            </w:rPr>
            <w:t xml:space="preserve">, qui ne correspondait cependant </w:t>
          </w:r>
          <w:r w:rsidR="00112520" w:rsidRPr="00112520">
            <w:rPr>
              <w:rFonts w:ascii="Verdana" w:hAnsi="Verdana" w:cstheme="minorHAnsi"/>
              <w:sz w:val="20"/>
              <w:szCs w:val="20"/>
            </w:rPr>
            <w:t xml:space="preserve">pas encore </w:t>
          </w:r>
          <w:r w:rsidR="00112520">
            <w:rPr>
              <w:rFonts w:ascii="Verdana" w:hAnsi="Verdana" w:cstheme="minorHAnsi"/>
              <w:sz w:val="20"/>
              <w:szCs w:val="20"/>
            </w:rPr>
            <w:t xml:space="preserve">à </w:t>
          </w:r>
          <w:r w:rsidR="00112520" w:rsidRPr="00112520">
            <w:rPr>
              <w:rFonts w:ascii="Verdana" w:hAnsi="Verdana" w:cstheme="minorHAnsi"/>
              <w:sz w:val="20"/>
              <w:szCs w:val="20"/>
            </w:rPr>
            <w:t xml:space="preserve">une formation spécialisée </w:t>
          </w:r>
          <w:r w:rsidR="00AF630B">
            <w:rPr>
              <w:rFonts w:ascii="Verdana" w:hAnsi="Verdana" w:cstheme="minorHAnsi"/>
              <w:sz w:val="20"/>
              <w:szCs w:val="20"/>
            </w:rPr>
            <w:t xml:space="preserve">et régulière </w:t>
          </w:r>
          <w:r w:rsidR="00112520" w:rsidRPr="00112520">
            <w:rPr>
              <w:rFonts w:ascii="Verdana" w:hAnsi="Verdana" w:cstheme="minorHAnsi"/>
              <w:sz w:val="20"/>
              <w:szCs w:val="20"/>
            </w:rPr>
            <w:t>sur les questions de fond.</w:t>
          </w:r>
        </w:p>
        <w:p w14:paraId="76F02959" w14:textId="77777777" w:rsidR="00087175" w:rsidRPr="00F0435E" w:rsidRDefault="00087175" w:rsidP="002C6643">
          <w:pPr>
            <w:pStyle w:val="question"/>
            <w:numPr>
              <w:ilvl w:val="0"/>
              <w:numId w:val="0"/>
            </w:numPr>
            <w:ind w:left="567" w:hanging="567"/>
            <w:contextualSpacing/>
            <w:rPr>
              <w:rFonts w:ascii="Verdana" w:hAnsi="Verdana" w:cstheme="minorHAnsi"/>
              <w:sz w:val="20"/>
              <w:lang w:eastAsia="fr-FR"/>
            </w:rPr>
          </w:pPr>
        </w:p>
        <w:p w14:paraId="46D4BF27" w14:textId="48EA2D91" w:rsidR="00845655" w:rsidRPr="00845655" w:rsidRDefault="00BF1E0E" w:rsidP="00845655">
          <w:pPr>
            <w:numPr>
              <w:ilvl w:val="0"/>
              <w:numId w:val="29"/>
            </w:numPr>
            <w:jc w:val="both"/>
            <w:rPr>
              <w:rFonts w:ascii="Verdana" w:hAnsi="Verdana" w:cstheme="minorHAnsi"/>
              <w:sz w:val="20"/>
              <w:szCs w:val="20"/>
            </w:rPr>
          </w:pPr>
          <w:r w:rsidRPr="00F0435E">
            <w:rPr>
              <w:rFonts w:ascii="Verdana" w:hAnsi="Verdana" w:cstheme="minorHAnsi"/>
              <w:sz w:val="20"/>
              <w:szCs w:val="20"/>
              <w:u w:val="single"/>
            </w:rPr>
            <w:t xml:space="preserve">Les </w:t>
          </w:r>
          <w:r w:rsidR="00497AD2" w:rsidRPr="00F0435E">
            <w:rPr>
              <w:rFonts w:ascii="Verdana" w:hAnsi="Verdana" w:cstheme="minorHAnsi"/>
              <w:sz w:val="20"/>
              <w:szCs w:val="20"/>
              <w:u w:val="single"/>
            </w:rPr>
            <w:t xml:space="preserve">autorités </w:t>
          </w:r>
          <w:r w:rsidR="005228C8" w:rsidRPr="00F0435E">
            <w:rPr>
              <w:rFonts w:ascii="Verdana" w:hAnsi="Verdana" w:cstheme="minorHAnsi"/>
              <w:sz w:val="20"/>
              <w:szCs w:val="20"/>
              <w:u w:val="single"/>
            </w:rPr>
            <w:t>belges</w:t>
          </w:r>
          <w:r w:rsidR="002052CC" w:rsidRPr="00F0435E">
            <w:rPr>
              <w:rFonts w:ascii="Verdana" w:hAnsi="Verdana" w:cstheme="minorHAnsi"/>
              <w:sz w:val="20"/>
              <w:szCs w:val="20"/>
            </w:rPr>
            <w:t xml:space="preserve"> </w:t>
          </w:r>
          <w:r w:rsidR="00845655">
            <w:rPr>
              <w:rFonts w:ascii="Verdana" w:hAnsi="Verdana" w:cstheme="minorHAnsi"/>
              <w:sz w:val="20"/>
              <w:szCs w:val="20"/>
            </w:rPr>
            <w:t>indiquent maintenant que l</w:t>
          </w:r>
          <w:r w:rsidR="00845655" w:rsidRPr="00845655">
            <w:rPr>
              <w:rFonts w:ascii="Verdana" w:hAnsi="Verdana" w:cstheme="minorHAnsi"/>
              <w:sz w:val="20"/>
              <w:szCs w:val="20"/>
            </w:rPr>
            <w:t xml:space="preserve">a Commission fédérale de déontologie </w:t>
          </w:r>
          <w:r w:rsidR="00845655">
            <w:rPr>
              <w:rFonts w:ascii="Verdana" w:hAnsi="Verdana" w:cstheme="minorHAnsi"/>
              <w:sz w:val="20"/>
              <w:szCs w:val="20"/>
            </w:rPr>
            <w:t xml:space="preserve">doit </w:t>
          </w:r>
          <w:r w:rsidR="00845655" w:rsidRPr="00845655">
            <w:rPr>
              <w:rFonts w:ascii="Verdana" w:hAnsi="Verdana" w:cstheme="minorHAnsi"/>
              <w:sz w:val="20"/>
              <w:szCs w:val="20"/>
            </w:rPr>
            <w:t>organise</w:t>
          </w:r>
          <w:r w:rsidR="00845655">
            <w:rPr>
              <w:rFonts w:ascii="Verdana" w:hAnsi="Verdana" w:cstheme="minorHAnsi"/>
              <w:sz w:val="20"/>
              <w:szCs w:val="20"/>
            </w:rPr>
            <w:t>r</w:t>
          </w:r>
          <w:r w:rsidR="00845655" w:rsidRPr="00845655">
            <w:rPr>
              <w:rFonts w:ascii="Verdana" w:hAnsi="Verdana" w:cstheme="minorHAnsi"/>
              <w:sz w:val="20"/>
              <w:szCs w:val="20"/>
            </w:rPr>
            <w:t xml:space="preserve"> avant l</w:t>
          </w:r>
          <w:r w:rsidR="00845655">
            <w:rPr>
              <w:rFonts w:ascii="Verdana" w:hAnsi="Verdana" w:cstheme="minorHAnsi"/>
              <w:sz w:val="20"/>
              <w:szCs w:val="20"/>
            </w:rPr>
            <w:t xml:space="preserve">’été </w:t>
          </w:r>
          <w:r w:rsidR="00845655" w:rsidRPr="00845655">
            <w:rPr>
              <w:rFonts w:ascii="Verdana" w:hAnsi="Verdana" w:cstheme="minorHAnsi"/>
              <w:sz w:val="20"/>
              <w:szCs w:val="20"/>
            </w:rPr>
            <w:t xml:space="preserve">2022 </w:t>
          </w:r>
          <w:r w:rsidR="00845655">
            <w:rPr>
              <w:rFonts w:ascii="Verdana" w:hAnsi="Verdana" w:cstheme="minorHAnsi"/>
              <w:sz w:val="20"/>
              <w:szCs w:val="20"/>
            </w:rPr>
            <w:t xml:space="preserve">une </w:t>
          </w:r>
          <w:r w:rsidR="00845655" w:rsidRPr="00845655">
            <w:rPr>
              <w:rFonts w:ascii="Verdana" w:hAnsi="Verdana" w:cstheme="minorHAnsi"/>
              <w:sz w:val="20"/>
              <w:szCs w:val="20"/>
            </w:rPr>
            <w:t>prochaine formation pour les parlementaires</w:t>
          </w:r>
          <w:r w:rsidR="00845655">
            <w:rPr>
              <w:rFonts w:ascii="Verdana" w:hAnsi="Verdana" w:cstheme="minorHAnsi"/>
              <w:sz w:val="20"/>
              <w:szCs w:val="20"/>
            </w:rPr>
            <w:t xml:space="preserve">, </w:t>
          </w:r>
          <w:r w:rsidR="00845655">
            <w:rPr>
              <w:rFonts w:ascii="Verdana" w:hAnsi="Verdana" w:cstheme="minorHAnsi"/>
              <w:sz w:val="20"/>
              <w:szCs w:val="20"/>
            </w:rPr>
            <w:lastRenderedPageBreak/>
            <w:t xml:space="preserve">portant sur </w:t>
          </w:r>
          <w:r w:rsidR="00845655" w:rsidRPr="00845655">
            <w:rPr>
              <w:rFonts w:ascii="Verdana" w:hAnsi="Verdana" w:cstheme="minorHAnsi"/>
              <w:sz w:val="20"/>
              <w:szCs w:val="20"/>
            </w:rPr>
            <w:t xml:space="preserve">des questions de fond </w:t>
          </w:r>
          <w:r w:rsidR="00845655">
            <w:rPr>
              <w:rFonts w:ascii="Verdana" w:hAnsi="Verdana" w:cstheme="minorHAnsi"/>
              <w:sz w:val="20"/>
              <w:szCs w:val="20"/>
            </w:rPr>
            <w:t xml:space="preserve">relatives aux </w:t>
          </w:r>
          <w:r w:rsidR="00845655" w:rsidRPr="00845655">
            <w:rPr>
              <w:rFonts w:ascii="Verdana" w:hAnsi="Verdana" w:cstheme="minorHAnsi"/>
              <w:sz w:val="20"/>
              <w:szCs w:val="20"/>
            </w:rPr>
            <w:t xml:space="preserve">collaborateurs parlementaires, </w:t>
          </w:r>
          <w:r w:rsidR="00845655">
            <w:rPr>
              <w:rFonts w:ascii="Verdana" w:hAnsi="Verdana" w:cstheme="minorHAnsi"/>
              <w:sz w:val="20"/>
              <w:szCs w:val="20"/>
            </w:rPr>
            <w:t xml:space="preserve">aux </w:t>
          </w:r>
          <w:r w:rsidR="00845655" w:rsidRPr="00845655">
            <w:rPr>
              <w:rFonts w:ascii="Verdana" w:hAnsi="Verdana" w:cstheme="minorHAnsi"/>
              <w:sz w:val="20"/>
              <w:szCs w:val="20"/>
            </w:rPr>
            <w:t xml:space="preserve">conflits d’intérêts </w:t>
          </w:r>
          <w:r w:rsidR="00845655">
            <w:rPr>
              <w:rFonts w:ascii="Verdana" w:hAnsi="Verdana" w:cstheme="minorHAnsi"/>
              <w:sz w:val="20"/>
              <w:szCs w:val="20"/>
            </w:rPr>
            <w:t xml:space="preserve">et aux </w:t>
          </w:r>
          <w:r w:rsidR="00845655" w:rsidRPr="00845655">
            <w:rPr>
              <w:rFonts w:ascii="Verdana" w:hAnsi="Verdana" w:cstheme="minorHAnsi"/>
              <w:sz w:val="20"/>
              <w:szCs w:val="20"/>
            </w:rPr>
            <w:t>contacts avec les lobbyistes.</w:t>
          </w:r>
        </w:p>
        <w:p w14:paraId="6AB625A4" w14:textId="77777777" w:rsidR="00845655" w:rsidRPr="00845655" w:rsidRDefault="00845655" w:rsidP="00845655">
          <w:pPr>
            <w:ind w:left="567"/>
            <w:jc w:val="both"/>
            <w:rPr>
              <w:rFonts w:ascii="Verdana" w:hAnsi="Verdana" w:cstheme="minorHAnsi"/>
              <w:sz w:val="20"/>
              <w:szCs w:val="20"/>
            </w:rPr>
          </w:pPr>
        </w:p>
        <w:p w14:paraId="301297DC" w14:textId="28D83DEF" w:rsidR="004111F9" w:rsidRPr="00F0435E" w:rsidRDefault="00230611" w:rsidP="002C6643">
          <w:pPr>
            <w:numPr>
              <w:ilvl w:val="0"/>
              <w:numId w:val="29"/>
            </w:numPr>
            <w:jc w:val="both"/>
            <w:rPr>
              <w:rFonts w:ascii="Verdana" w:hAnsi="Verdana" w:cstheme="minorHAnsi"/>
              <w:sz w:val="20"/>
              <w:szCs w:val="20"/>
            </w:rPr>
          </w:pPr>
          <w:r w:rsidRPr="00F0435E">
            <w:rPr>
              <w:rFonts w:ascii="Verdana" w:hAnsi="Verdana" w:cstheme="minorHAnsi"/>
              <w:sz w:val="20"/>
              <w:szCs w:val="20"/>
              <w:u w:val="single"/>
            </w:rPr>
            <w:t xml:space="preserve">Le </w:t>
          </w:r>
          <w:r w:rsidR="006D6A13" w:rsidRPr="00F0435E">
            <w:rPr>
              <w:rFonts w:ascii="Verdana" w:hAnsi="Verdana" w:cstheme="minorHAnsi"/>
              <w:sz w:val="20"/>
              <w:szCs w:val="20"/>
              <w:u w:val="single"/>
            </w:rPr>
            <w:t>GRECO</w:t>
          </w:r>
          <w:r w:rsidR="009B6C82" w:rsidRPr="00F0435E">
            <w:rPr>
              <w:rFonts w:ascii="Verdana" w:hAnsi="Verdana" w:cstheme="minorHAnsi"/>
              <w:sz w:val="20"/>
              <w:szCs w:val="20"/>
            </w:rPr>
            <w:t xml:space="preserve"> </w:t>
          </w:r>
          <w:r w:rsidR="00AD6963">
            <w:rPr>
              <w:rFonts w:ascii="Verdana" w:hAnsi="Verdana" w:cstheme="minorHAnsi"/>
              <w:sz w:val="20"/>
              <w:szCs w:val="20"/>
            </w:rPr>
            <w:t xml:space="preserve">note qu’il est dans l’intention de la </w:t>
          </w:r>
          <w:r w:rsidR="00AD6963" w:rsidRPr="00AD6963">
            <w:rPr>
              <w:rFonts w:ascii="Verdana" w:hAnsi="Verdana" w:cstheme="minorHAnsi"/>
              <w:sz w:val="20"/>
              <w:szCs w:val="20"/>
            </w:rPr>
            <w:t>Commission fédérale de déontologie</w:t>
          </w:r>
          <w:r w:rsidR="00AD6963">
            <w:rPr>
              <w:rFonts w:ascii="Verdana" w:hAnsi="Verdana" w:cstheme="minorHAnsi"/>
              <w:sz w:val="20"/>
              <w:szCs w:val="20"/>
            </w:rPr>
            <w:t xml:space="preserve"> de poursuivre la formation des parlementaires sur des questions de fond relatives à l’intégrité et encourage </w:t>
          </w:r>
          <w:r w:rsidR="00AF630B">
            <w:rPr>
              <w:rFonts w:ascii="Verdana" w:hAnsi="Verdana" w:cstheme="minorHAnsi"/>
              <w:sz w:val="20"/>
              <w:szCs w:val="20"/>
            </w:rPr>
            <w:t xml:space="preserve">les autorités </w:t>
          </w:r>
          <w:r w:rsidR="00AD6963">
            <w:rPr>
              <w:rFonts w:ascii="Verdana" w:hAnsi="Verdana" w:cstheme="minorHAnsi"/>
              <w:sz w:val="20"/>
              <w:szCs w:val="20"/>
            </w:rPr>
            <w:t xml:space="preserve">à mettre en place régulièrement de telles formations à l’intention des membres des deux Chambres du Parlement. La formation effectivement dispensée se limitant à ce stade à une seule session générale, il ne peut pas considérer que la recommandation a été mise en œuvre de manière satisfaisante. </w:t>
          </w:r>
        </w:p>
        <w:p w14:paraId="5458B048" w14:textId="77777777" w:rsidR="004111F9" w:rsidRPr="00F0435E" w:rsidRDefault="004111F9" w:rsidP="004111F9">
          <w:pPr>
            <w:pStyle w:val="Paragraphedeliste"/>
            <w:rPr>
              <w:rFonts w:ascii="Verdana" w:hAnsi="Verdana" w:cstheme="minorHAnsi"/>
              <w:sz w:val="20"/>
              <w:szCs w:val="20"/>
            </w:rPr>
          </w:pPr>
        </w:p>
        <w:p w14:paraId="696FA06E" w14:textId="6B7439DF" w:rsidR="006D6A13" w:rsidRPr="00F0435E" w:rsidRDefault="004111F9" w:rsidP="002C6643">
          <w:pPr>
            <w:numPr>
              <w:ilvl w:val="0"/>
              <w:numId w:val="29"/>
            </w:numPr>
            <w:jc w:val="both"/>
            <w:rPr>
              <w:rFonts w:ascii="Verdana" w:hAnsi="Verdana" w:cstheme="minorHAnsi"/>
              <w:sz w:val="20"/>
              <w:szCs w:val="20"/>
            </w:rPr>
          </w:pPr>
          <w:r w:rsidRPr="00F0435E">
            <w:rPr>
              <w:rFonts w:ascii="Verdana" w:hAnsi="Verdana" w:cstheme="minorHAnsi"/>
              <w:sz w:val="20"/>
              <w:szCs w:val="20"/>
              <w:u w:val="single"/>
            </w:rPr>
            <w:t xml:space="preserve">Le </w:t>
          </w:r>
          <w:r w:rsidR="006D6A13" w:rsidRPr="00F0435E">
            <w:rPr>
              <w:rFonts w:ascii="Verdana" w:hAnsi="Verdana" w:cstheme="minorHAnsi"/>
              <w:sz w:val="20"/>
              <w:szCs w:val="20"/>
              <w:u w:val="single"/>
            </w:rPr>
            <w:t>GRECO co</w:t>
          </w:r>
          <w:r w:rsidR="0037196E" w:rsidRPr="00F0435E">
            <w:rPr>
              <w:rFonts w:ascii="Verdana" w:hAnsi="Verdana" w:cstheme="minorHAnsi"/>
              <w:sz w:val="20"/>
              <w:szCs w:val="20"/>
              <w:u w:val="single"/>
            </w:rPr>
            <w:t>nclu</w:t>
          </w:r>
          <w:r w:rsidR="00193FC7" w:rsidRPr="00F0435E">
            <w:rPr>
              <w:rFonts w:ascii="Verdana" w:hAnsi="Verdana" w:cstheme="minorHAnsi"/>
              <w:sz w:val="20"/>
              <w:szCs w:val="20"/>
              <w:u w:val="single"/>
            </w:rPr>
            <w:t xml:space="preserve">t que la </w:t>
          </w:r>
          <w:r w:rsidR="00F07121" w:rsidRPr="00F0435E">
            <w:rPr>
              <w:rFonts w:ascii="Verdana" w:hAnsi="Verdana" w:cstheme="minorHAnsi"/>
              <w:sz w:val="20"/>
              <w:szCs w:val="20"/>
              <w:u w:val="single"/>
            </w:rPr>
            <w:t>recommand</w:t>
          </w:r>
          <w:r w:rsidR="0037196E" w:rsidRPr="00F0435E">
            <w:rPr>
              <w:rFonts w:ascii="Verdana" w:hAnsi="Verdana" w:cstheme="minorHAnsi"/>
              <w:sz w:val="20"/>
              <w:szCs w:val="20"/>
              <w:u w:val="single"/>
            </w:rPr>
            <w:t xml:space="preserve">ation </w:t>
          </w:r>
          <w:r w:rsidR="00E02332" w:rsidRPr="00F0435E">
            <w:rPr>
              <w:rFonts w:ascii="Verdana" w:hAnsi="Verdana" w:cstheme="minorHAnsi"/>
              <w:sz w:val="20"/>
              <w:szCs w:val="20"/>
              <w:u w:val="single"/>
            </w:rPr>
            <w:t>vii</w:t>
          </w:r>
          <w:r w:rsidR="00A530E3" w:rsidRPr="00F0435E">
            <w:rPr>
              <w:rFonts w:ascii="Verdana" w:hAnsi="Verdana" w:cstheme="minorHAnsi"/>
              <w:sz w:val="20"/>
              <w:szCs w:val="20"/>
              <w:u w:val="single"/>
            </w:rPr>
            <w:t>i</w:t>
          </w:r>
          <w:r w:rsidR="00AD6963">
            <w:rPr>
              <w:rFonts w:ascii="Verdana" w:hAnsi="Verdana" w:cstheme="minorHAnsi"/>
              <w:sz w:val="20"/>
              <w:szCs w:val="20"/>
              <w:u w:val="single"/>
            </w:rPr>
            <w:t xml:space="preserve"> reste partiellement mise en </w:t>
          </w:r>
          <w:r w:rsidR="00AF630B">
            <w:rPr>
              <w:rFonts w:ascii="Verdana" w:hAnsi="Verdana" w:cstheme="minorHAnsi"/>
              <w:sz w:val="20"/>
              <w:szCs w:val="20"/>
              <w:u w:val="single"/>
            </w:rPr>
            <w:t>œuvre</w:t>
          </w:r>
          <w:r w:rsidR="0035143B" w:rsidRPr="00F0435E">
            <w:rPr>
              <w:rFonts w:ascii="Verdana" w:hAnsi="Verdana" w:cstheme="minorHAnsi"/>
              <w:sz w:val="20"/>
              <w:szCs w:val="20"/>
            </w:rPr>
            <w:t>.</w:t>
          </w:r>
        </w:p>
        <w:p w14:paraId="7A6A99D6" w14:textId="77777777" w:rsidR="006D6A13" w:rsidRPr="00F0435E" w:rsidRDefault="006D6A13" w:rsidP="002C6643">
          <w:pPr>
            <w:pStyle w:val="Paragraphedeliste"/>
            <w:ind w:left="567" w:hanging="567"/>
            <w:jc w:val="both"/>
            <w:rPr>
              <w:rFonts w:ascii="Verdana" w:hAnsi="Verdana" w:cstheme="minorHAnsi"/>
              <w:sz w:val="20"/>
              <w:szCs w:val="20"/>
            </w:rPr>
          </w:pPr>
        </w:p>
        <w:p w14:paraId="669CACF0" w14:textId="77777777" w:rsidR="00422140" w:rsidRPr="00F0435E" w:rsidRDefault="00422140" w:rsidP="002C6643">
          <w:pPr>
            <w:pStyle w:val="Normalrappo"/>
            <w:widowControl/>
            <w:tabs>
              <w:tab w:val="clear" w:pos="-720"/>
              <w:tab w:val="left" w:pos="567"/>
            </w:tabs>
            <w:suppressAutoHyphens w:val="0"/>
            <w:ind w:left="567" w:hanging="567"/>
            <w:contextualSpacing/>
            <w:rPr>
              <w:rFonts w:ascii="Verdana" w:hAnsi="Verdana" w:cstheme="minorHAnsi"/>
              <w:i/>
              <w:spacing w:val="0"/>
              <w:sz w:val="20"/>
              <w:lang w:eastAsia="fr-FR"/>
            </w:rPr>
          </w:pPr>
          <w:r w:rsidRPr="00F0435E">
            <w:rPr>
              <w:rFonts w:ascii="Verdana" w:hAnsi="Verdana" w:cstheme="minorHAnsi"/>
              <w:i/>
              <w:spacing w:val="0"/>
              <w:sz w:val="20"/>
              <w:lang w:eastAsia="fr-FR"/>
            </w:rPr>
            <w:t xml:space="preserve">Prévention de la corruption des juges </w:t>
          </w:r>
          <w:r w:rsidR="00956B17" w:rsidRPr="00F0435E">
            <w:rPr>
              <w:rFonts w:ascii="Verdana" w:hAnsi="Verdana" w:cstheme="minorHAnsi"/>
              <w:i/>
              <w:spacing w:val="0"/>
              <w:sz w:val="20"/>
              <w:lang w:eastAsia="fr-FR"/>
            </w:rPr>
            <w:t>et des procureurs</w:t>
          </w:r>
        </w:p>
        <w:p w14:paraId="780DFAED" w14:textId="77777777" w:rsidR="00D21E39" w:rsidRPr="00F0435E" w:rsidRDefault="00D21E39" w:rsidP="00F22ED9">
          <w:pPr>
            <w:pStyle w:val="question"/>
            <w:numPr>
              <w:ilvl w:val="0"/>
              <w:numId w:val="0"/>
            </w:numPr>
            <w:contextualSpacing/>
            <w:rPr>
              <w:rFonts w:ascii="Verdana" w:hAnsi="Verdana" w:cstheme="minorHAnsi"/>
              <w:sz w:val="20"/>
            </w:rPr>
          </w:pPr>
        </w:p>
        <w:p w14:paraId="63AB2F1C" w14:textId="77777777" w:rsidR="0027471A" w:rsidRPr="00F0435E" w:rsidRDefault="00F07121" w:rsidP="002C6643">
          <w:pPr>
            <w:tabs>
              <w:tab w:val="left" w:pos="567"/>
            </w:tabs>
            <w:ind w:left="567"/>
            <w:contextualSpacing/>
            <w:jc w:val="both"/>
            <w:rPr>
              <w:rFonts w:ascii="Verdana" w:hAnsi="Verdana" w:cstheme="minorHAnsi"/>
              <w:b/>
              <w:bCs/>
              <w:sz w:val="20"/>
              <w:szCs w:val="20"/>
            </w:rPr>
          </w:pPr>
          <w:r w:rsidRPr="00F0435E">
            <w:rPr>
              <w:rFonts w:ascii="Verdana" w:hAnsi="Verdana" w:cstheme="minorHAnsi"/>
              <w:b/>
              <w:bCs/>
              <w:sz w:val="20"/>
              <w:szCs w:val="20"/>
            </w:rPr>
            <w:t>Recommand</w:t>
          </w:r>
          <w:r w:rsidR="0027471A" w:rsidRPr="00F0435E">
            <w:rPr>
              <w:rFonts w:ascii="Verdana" w:hAnsi="Verdana" w:cstheme="minorHAnsi"/>
              <w:b/>
              <w:bCs/>
              <w:sz w:val="20"/>
              <w:szCs w:val="20"/>
            </w:rPr>
            <w:t>ation ix.</w:t>
          </w:r>
        </w:p>
        <w:p w14:paraId="393B2874" w14:textId="77777777" w:rsidR="0027471A" w:rsidRPr="00F0435E" w:rsidRDefault="0027471A" w:rsidP="002C6643">
          <w:pPr>
            <w:tabs>
              <w:tab w:val="left" w:pos="567"/>
            </w:tabs>
            <w:ind w:left="567" w:hanging="567"/>
            <w:contextualSpacing/>
            <w:jc w:val="both"/>
            <w:rPr>
              <w:rFonts w:ascii="Verdana" w:hAnsi="Verdana" w:cstheme="minorHAnsi"/>
              <w:sz w:val="20"/>
              <w:szCs w:val="20"/>
            </w:rPr>
          </w:pPr>
        </w:p>
        <w:p w14:paraId="02AD3353" w14:textId="77777777" w:rsidR="00D228F7" w:rsidRPr="00F0435E" w:rsidRDefault="00894E63" w:rsidP="00D228F7">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Le GRECO a</w:t>
          </w:r>
          <w:r w:rsidR="00F7781B" w:rsidRPr="00F0435E">
            <w:rPr>
              <w:rFonts w:ascii="Verdana" w:hAnsi="Verdana" w:cstheme="minorHAnsi"/>
              <w:i/>
              <w:iCs/>
              <w:sz w:val="20"/>
              <w:szCs w:val="20"/>
            </w:rPr>
            <w:t>vait</w:t>
          </w:r>
          <w:r w:rsidRPr="00F0435E">
            <w:rPr>
              <w:rFonts w:ascii="Verdana" w:hAnsi="Verdana" w:cstheme="minorHAnsi"/>
              <w:i/>
              <w:iCs/>
              <w:sz w:val="20"/>
              <w:szCs w:val="20"/>
            </w:rPr>
            <w:t xml:space="preserve"> recommandé </w:t>
          </w:r>
          <w:r w:rsidR="00045B90" w:rsidRPr="00F0435E">
            <w:rPr>
              <w:rFonts w:ascii="Verdana" w:hAnsi="Verdana" w:cstheme="minorHAnsi"/>
              <w:i/>
              <w:sz w:val="20"/>
              <w:szCs w:val="20"/>
            </w:rPr>
            <w:t xml:space="preserve">de s’assurer dans la mesure la plus large possible, que les juges des tribunaux administratifs au niveau fédéral et régional sont sujets à des garanties et règles adéquates quant à leur </w:t>
          </w:r>
          <w:bookmarkStart w:id="10" w:name="_Hlk57816314"/>
          <w:r w:rsidR="00045B90" w:rsidRPr="00F0435E">
            <w:rPr>
              <w:rFonts w:ascii="Verdana" w:hAnsi="Verdana" w:cstheme="minorHAnsi"/>
              <w:i/>
              <w:sz w:val="20"/>
              <w:szCs w:val="20"/>
            </w:rPr>
            <w:t>indépendance, leur impartialité, leur intégrité (déontologie, gestion des conflits d’intérêts, cadeaux etc.), leur supervision et les sanctions applicable</w:t>
          </w:r>
          <w:bookmarkEnd w:id="10"/>
          <w:r w:rsidR="00D228F7" w:rsidRPr="00F0435E">
            <w:rPr>
              <w:rFonts w:ascii="Verdana" w:hAnsi="Verdana" w:cstheme="minorHAnsi"/>
              <w:i/>
              <w:sz w:val="20"/>
              <w:szCs w:val="20"/>
            </w:rPr>
            <w:t xml:space="preserve">s </w:t>
          </w:r>
        </w:p>
        <w:p w14:paraId="370E725F" w14:textId="77777777" w:rsidR="00D228F7" w:rsidRPr="00F0435E" w:rsidRDefault="00D228F7" w:rsidP="00D228F7">
          <w:pPr>
            <w:ind w:left="567"/>
            <w:jc w:val="both"/>
            <w:rPr>
              <w:rFonts w:ascii="Verdana" w:hAnsi="Verdana" w:cstheme="minorHAnsi"/>
              <w:i/>
              <w:iCs/>
              <w:sz w:val="20"/>
              <w:szCs w:val="20"/>
            </w:rPr>
          </w:pPr>
          <w:r w:rsidRPr="00F0435E">
            <w:rPr>
              <w:rFonts w:ascii="Verdana" w:hAnsi="Verdana" w:cstheme="minorHAnsi"/>
              <w:i/>
              <w:sz w:val="20"/>
              <w:szCs w:val="20"/>
            </w:rPr>
            <w:t xml:space="preserve"> </w:t>
          </w:r>
        </w:p>
        <w:p w14:paraId="47BAE220" w14:textId="5C76C646" w:rsidR="00B0065C" w:rsidRPr="00B0065C" w:rsidRDefault="00CD25AB" w:rsidP="00B0065C">
          <w:pPr>
            <w:pStyle w:val="Paragraphedeliste"/>
            <w:numPr>
              <w:ilvl w:val="0"/>
              <w:numId w:val="29"/>
            </w:numPr>
            <w:jc w:val="both"/>
            <w:rPr>
              <w:rFonts w:ascii="Verdana" w:hAnsi="Verdana" w:cstheme="minorHAnsi"/>
              <w:sz w:val="20"/>
              <w:szCs w:val="20"/>
            </w:rPr>
          </w:pPr>
          <w:r w:rsidRPr="00B0065C">
            <w:rPr>
              <w:rFonts w:ascii="Verdana" w:hAnsi="Verdana" w:cstheme="minorHAnsi"/>
              <w:sz w:val="20"/>
              <w:szCs w:val="20"/>
              <w:u w:val="single"/>
            </w:rPr>
            <w:t>Il est rappelé</w:t>
          </w:r>
          <w:r w:rsidRPr="00B0065C">
            <w:rPr>
              <w:rFonts w:ascii="Verdana" w:hAnsi="Verdana" w:cstheme="minorHAnsi"/>
              <w:sz w:val="20"/>
              <w:szCs w:val="20"/>
            </w:rPr>
            <w:t xml:space="preserve"> </w:t>
          </w:r>
          <w:r w:rsidR="009A115C" w:rsidRPr="00B0065C">
            <w:rPr>
              <w:rFonts w:ascii="Verdana" w:hAnsi="Verdana" w:cstheme="minorHAnsi"/>
              <w:sz w:val="20"/>
              <w:szCs w:val="20"/>
            </w:rPr>
            <w:t>que dans le Deuxième Rapport de Conformité, cette recommandation était partiellement mise en œuvre.</w:t>
          </w:r>
          <w:r w:rsidR="00B0065C" w:rsidRPr="00B0065C">
            <w:rPr>
              <w:rFonts w:ascii="Verdana" w:hAnsi="Verdana" w:cstheme="minorHAnsi"/>
              <w:sz w:val="20"/>
              <w:szCs w:val="20"/>
            </w:rPr>
            <w:t xml:space="preserve"> Plus</w:t>
          </w:r>
          <w:r w:rsidR="00B0065C">
            <w:rPr>
              <w:rFonts w:ascii="Verdana" w:hAnsi="Verdana" w:cstheme="minorHAnsi"/>
              <w:sz w:val="20"/>
              <w:szCs w:val="20"/>
            </w:rPr>
            <w:t xml:space="preserve"> précisément, le GRECO reconnaissait que </w:t>
          </w:r>
          <w:r w:rsidR="00B0065C" w:rsidRPr="00B0065C">
            <w:rPr>
              <w:rFonts w:ascii="Verdana" w:hAnsi="Verdana" w:cstheme="minorHAnsi"/>
              <w:sz w:val="20"/>
              <w:szCs w:val="20"/>
            </w:rPr>
            <w:t>les informations relatives aux règles d’indépendance et d’intégrité en place pour trois ordres professionnels agissant dans le cadre des litiges de droit administratif</w:t>
          </w:r>
          <w:r w:rsidR="00B0065C">
            <w:rPr>
              <w:rFonts w:ascii="Verdana" w:hAnsi="Verdana" w:cstheme="minorHAnsi"/>
              <w:sz w:val="20"/>
              <w:szCs w:val="20"/>
            </w:rPr>
            <w:t xml:space="preserve"> allait dans le bon sens</w:t>
          </w:r>
          <w:r w:rsidR="00B0065C" w:rsidRPr="00B0065C">
            <w:rPr>
              <w:rFonts w:ascii="Verdana" w:hAnsi="Verdana" w:cstheme="minorHAnsi"/>
              <w:sz w:val="20"/>
              <w:szCs w:val="20"/>
            </w:rPr>
            <w:t xml:space="preserve">. </w:t>
          </w:r>
          <w:r w:rsidR="00B0065C">
            <w:rPr>
              <w:rFonts w:ascii="Verdana" w:hAnsi="Verdana" w:cstheme="minorHAnsi"/>
              <w:sz w:val="20"/>
              <w:szCs w:val="20"/>
            </w:rPr>
            <w:t xml:space="preserve">Il notait que </w:t>
          </w:r>
          <w:r w:rsidR="00B0065C" w:rsidRPr="00B0065C">
            <w:rPr>
              <w:rFonts w:ascii="Verdana" w:hAnsi="Verdana" w:cstheme="minorHAnsi"/>
              <w:sz w:val="20"/>
              <w:szCs w:val="20"/>
            </w:rPr>
            <w:t>l’organisation des institutions belges ne permett</w:t>
          </w:r>
          <w:r w:rsidR="00B0065C">
            <w:rPr>
              <w:rFonts w:ascii="Verdana" w:hAnsi="Verdana" w:cstheme="minorHAnsi"/>
              <w:sz w:val="20"/>
              <w:szCs w:val="20"/>
            </w:rPr>
            <w:t>ai</w:t>
          </w:r>
          <w:r w:rsidR="00B0065C" w:rsidRPr="00B0065C">
            <w:rPr>
              <w:rFonts w:ascii="Verdana" w:hAnsi="Verdana" w:cstheme="minorHAnsi"/>
              <w:sz w:val="20"/>
              <w:szCs w:val="20"/>
            </w:rPr>
            <w:t xml:space="preserve">t pas de </w:t>
          </w:r>
          <w:r w:rsidR="00B0065C">
            <w:rPr>
              <w:rFonts w:ascii="Verdana" w:hAnsi="Verdana" w:cstheme="minorHAnsi"/>
              <w:sz w:val="20"/>
              <w:szCs w:val="20"/>
            </w:rPr>
            <w:t xml:space="preserve">les </w:t>
          </w:r>
          <w:r w:rsidR="00B0065C" w:rsidRPr="00B0065C">
            <w:rPr>
              <w:rFonts w:ascii="Verdana" w:hAnsi="Verdana" w:cstheme="minorHAnsi"/>
              <w:sz w:val="20"/>
              <w:szCs w:val="20"/>
            </w:rPr>
            <w:t>généraliser à l’ensemble des juridictions administratives</w:t>
          </w:r>
          <w:r w:rsidR="00B0065C">
            <w:rPr>
              <w:rFonts w:ascii="Verdana" w:hAnsi="Verdana" w:cstheme="minorHAnsi"/>
              <w:sz w:val="20"/>
              <w:szCs w:val="20"/>
            </w:rPr>
            <w:t>, et relevait qu</w:t>
          </w:r>
          <w:r w:rsidR="00EB4F71">
            <w:rPr>
              <w:rFonts w:ascii="Verdana" w:hAnsi="Verdana" w:cstheme="minorHAnsi"/>
              <w:sz w:val="20"/>
              <w:szCs w:val="20"/>
            </w:rPr>
            <w:t xml:space="preserve">’aucune information nouvelle n’avait été communiquée concernant </w:t>
          </w:r>
          <w:r w:rsidR="00B0065C" w:rsidRPr="00B0065C">
            <w:rPr>
              <w:rFonts w:ascii="Verdana" w:hAnsi="Verdana" w:cstheme="minorHAnsi"/>
              <w:sz w:val="20"/>
              <w:szCs w:val="20"/>
            </w:rPr>
            <w:t xml:space="preserve">le niveau fédéral (Conseil d’Etat).   </w:t>
          </w:r>
        </w:p>
        <w:p w14:paraId="0EEAD45A" w14:textId="77777777" w:rsidR="00D228F7" w:rsidRPr="00F0435E" w:rsidRDefault="00D228F7" w:rsidP="00D228F7">
          <w:pPr>
            <w:pStyle w:val="Paragraphedeliste"/>
            <w:rPr>
              <w:rFonts w:ascii="Verdana" w:hAnsi="Verdana" w:cstheme="minorHAnsi"/>
              <w:sz w:val="20"/>
              <w:szCs w:val="20"/>
              <w:u w:val="single"/>
            </w:rPr>
          </w:pPr>
        </w:p>
        <w:p w14:paraId="1E5B7F7C" w14:textId="778D72F9" w:rsidR="00EB4F71" w:rsidRPr="00EF47E8" w:rsidRDefault="00BF1E0E" w:rsidP="00CF55D3">
          <w:pPr>
            <w:numPr>
              <w:ilvl w:val="0"/>
              <w:numId w:val="29"/>
            </w:numPr>
            <w:jc w:val="both"/>
            <w:rPr>
              <w:rFonts w:ascii="Verdana" w:hAnsi="Verdana" w:cstheme="minorHAnsi"/>
              <w:sz w:val="20"/>
              <w:szCs w:val="20"/>
            </w:rPr>
          </w:pPr>
          <w:r w:rsidRPr="00EF47E8">
            <w:rPr>
              <w:rFonts w:ascii="Verdana" w:hAnsi="Verdana" w:cstheme="minorHAnsi"/>
              <w:sz w:val="20"/>
              <w:szCs w:val="20"/>
              <w:u w:val="single"/>
            </w:rPr>
            <w:t xml:space="preserve">Les </w:t>
          </w:r>
          <w:r w:rsidR="00497AD2" w:rsidRPr="00EF47E8">
            <w:rPr>
              <w:rFonts w:ascii="Verdana" w:hAnsi="Verdana" w:cstheme="minorHAnsi"/>
              <w:sz w:val="20"/>
              <w:szCs w:val="20"/>
              <w:u w:val="single"/>
            </w:rPr>
            <w:t xml:space="preserve">autorités </w:t>
          </w:r>
          <w:r w:rsidR="00045B90" w:rsidRPr="00EF47E8">
            <w:rPr>
              <w:rFonts w:ascii="Verdana" w:hAnsi="Verdana" w:cstheme="minorHAnsi"/>
              <w:sz w:val="20"/>
              <w:szCs w:val="20"/>
              <w:u w:val="single"/>
            </w:rPr>
            <w:t>belges</w:t>
          </w:r>
          <w:r w:rsidR="004739D8" w:rsidRPr="00EF47E8">
            <w:rPr>
              <w:rFonts w:ascii="Verdana" w:hAnsi="Verdana" w:cstheme="minorHAnsi"/>
              <w:sz w:val="20"/>
              <w:szCs w:val="20"/>
            </w:rPr>
            <w:t xml:space="preserve"> indiquent maintenant </w:t>
          </w:r>
          <w:r w:rsidR="00710089" w:rsidRPr="00EF47E8">
            <w:rPr>
              <w:rFonts w:ascii="Verdana" w:hAnsi="Verdana" w:cstheme="minorHAnsi"/>
              <w:sz w:val="20"/>
              <w:szCs w:val="20"/>
            </w:rPr>
            <w:t>que, concernant le niveau fédéral,</w:t>
          </w:r>
          <w:r w:rsidR="00211403" w:rsidRPr="00EF47E8">
            <w:rPr>
              <w:rFonts w:ascii="Verdana" w:hAnsi="Verdana" w:cstheme="minorHAnsi"/>
              <w:sz w:val="20"/>
              <w:szCs w:val="20"/>
            </w:rPr>
            <w:t xml:space="preserve"> </w:t>
          </w:r>
          <w:r w:rsidR="00710089" w:rsidRPr="00EF47E8">
            <w:rPr>
              <w:rFonts w:ascii="Verdana" w:hAnsi="Verdana" w:cstheme="minorHAnsi"/>
              <w:sz w:val="20"/>
              <w:szCs w:val="20"/>
            </w:rPr>
            <w:t>les lois sur le Conseil d'État</w:t>
          </w:r>
          <w:r w:rsidR="00EF47E8" w:rsidRPr="00EF47E8">
            <w:rPr>
              <w:rFonts w:ascii="Verdana" w:hAnsi="Verdana" w:cstheme="minorHAnsi"/>
              <w:sz w:val="20"/>
              <w:szCs w:val="20"/>
            </w:rPr>
            <w:t xml:space="preserve"> </w:t>
          </w:r>
          <w:r w:rsidR="00EF47E8" w:rsidRPr="00CD3D0B">
            <w:rPr>
              <w:rFonts w:ascii="Verdana" w:hAnsi="Verdana" w:cstheme="minorHAnsi"/>
              <w:sz w:val="20"/>
              <w:szCs w:val="20"/>
            </w:rPr>
            <w:t>coordonnées le 12 mars 1973</w:t>
          </w:r>
          <w:r w:rsidR="00710089">
            <w:rPr>
              <w:rStyle w:val="Appelnotedebasdep"/>
              <w:rFonts w:ascii="Verdana" w:hAnsi="Verdana" w:cstheme="minorHAnsi"/>
              <w:sz w:val="20"/>
              <w:szCs w:val="20"/>
            </w:rPr>
            <w:footnoteReference w:id="5"/>
          </w:r>
          <w:r w:rsidR="005E6630" w:rsidRPr="00EF47E8">
            <w:rPr>
              <w:rFonts w:ascii="Verdana" w:hAnsi="Verdana" w:cstheme="minorHAnsi"/>
              <w:sz w:val="20"/>
              <w:szCs w:val="20"/>
            </w:rPr>
            <w:t>, ainsi que</w:t>
          </w:r>
          <w:r w:rsidR="00EB4F71" w:rsidRPr="00EF47E8">
            <w:rPr>
              <w:rFonts w:ascii="Verdana" w:hAnsi="Verdana" w:cstheme="minorHAnsi"/>
              <w:sz w:val="20"/>
              <w:szCs w:val="20"/>
            </w:rPr>
            <w:t xml:space="preserve"> </w:t>
          </w:r>
          <w:r w:rsidR="005E6630" w:rsidRPr="00EF47E8">
            <w:rPr>
              <w:rFonts w:ascii="Verdana" w:hAnsi="Verdana" w:cstheme="minorHAnsi"/>
              <w:sz w:val="20"/>
              <w:szCs w:val="20"/>
            </w:rPr>
            <w:t>l'</w:t>
          </w:r>
          <w:r w:rsidR="00EF47E8">
            <w:rPr>
              <w:rFonts w:ascii="Verdana" w:hAnsi="Verdana" w:cstheme="minorHAnsi"/>
              <w:sz w:val="20"/>
              <w:szCs w:val="20"/>
            </w:rPr>
            <w:t>A</w:t>
          </w:r>
          <w:r w:rsidR="005E6630" w:rsidRPr="00EF47E8">
            <w:rPr>
              <w:rFonts w:ascii="Verdana" w:hAnsi="Verdana" w:cstheme="minorHAnsi"/>
              <w:sz w:val="20"/>
              <w:szCs w:val="20"/>
            </w:rPr>
            <w:t xml:space="preserve">rrêté royal du 23 septembre 1987 portant règlement de la discipline des membres de l’Auditorat, du Bureau de coordination et du Greffe du Conseil d'État, permettent de </w:t>
          </w:r>
          <w:r w:rsidR="00EB4F71" w:rsidRPr="00EF47E8">
            <w:rPr>
              <w:rFonts w:ascii="Verdana" w:hAnsi="Verdana" w:cstheme="minorHAnsi"/>
              <w:sz w:val="20"/>
              <w:szCs w:val="20"/>
            </w:rPr>
            <w:t>répond</w:t>
          </w:r>
          <w:r w:rsidR="005E6630" w:rsidRPr="00EF47E8">
            <w:rPr>
              <w:rFonts w:ascii="Verdana" w:hAnsi="Verdana" w:cstheme="minorHAnsi"/>
              <w:sz w:val="20"/>
              <w:szCs w:val="20"/>
            </w:rPr>
            <w:t>re</w:t>
          </w:r>
          <w:r w:rsidR="00EB4F71" w:rsidRPr="00EF47E8">
            <w:rPr>
              <w:rFonts w:ascii="Verdana" w:hAnsi="Verdana" w:cstheme="minorHAnsi"/>
              <w:sz w:val="20"/>
              <w:szCs w:val="20"/>
            </w:rPr>
            <w:t xml:space="preserve"> à la recommandation concernant le respect des garanties et règles en matière d’indépendance, d’impartialité, d’intégrité, de supervision et de sanctions applicables</w:t>
          </w:r>
          <w:r w:rsidR="005E6630" w:rsidRPr="00EF47E8">
            <w:rPr>
              <w:rFonts w:ascii="Verdana" w:hAnsi="Verdana" w:cstheme="minorHAnsi"/>
              <w:sz w:val="20"/>
              <w:szCs w:val="20"/>
            </w:rPr>
            <w:t>.</w:t>
          </w:r>
          <w:r w:rsidR="00EB4F71" w:rsidRPr="00EF47E8">
            <w:rPr>
              <w:rFonts w:ascii="Verdana" w:hAnsi="Verdana" w:cstheme="minorHAnsi"/>
              <w:sz w:val="20"/>
              <w:szCs w:val="20"/>
            </w:rPr>
            <w:t xml:space="preserve"> </w:t>
          </w:r>
          <w:r w:rsidR="005E6630" w:rsidRPr="00EF47E8">
            <w:rPr>
              <w:rFonts w:ascii="Verdana" w:hAnsi="Verdana" w:cstheme="minorHAnsi"/>
              <w:sz w:val="20"/>
              <w:szCs w:val="20"/>
            </w:rPr>
            <w:t xml:space="preserve">Ce dispositif normatif est complété par </w:t>
          </w:r>
          <w:r w:rsidR="00EB4F71" w:rsidRPr="00EF47E8">
            <w:rPr>
              <w:rFonts w:ascii="Verdana" w:hAnsi="Verdana" w:cstheme="minorHAnsi"/>
              <w:sz w:val="20"/>
              <w:szCs w:val="20"/>
            </w:rPr>
            <w:t xml:space="preserve">les lois coordonnées sur le Conseil d'État </w:t>
          </w:r>
          <w:r w:rsidR="005E6630" w:rsidRPr="00EF47E8">
            <w:rPr>
              <w:rFonts w:ascii="Verdana" w:hAnsi="Verdana" w:cstheme="minorHAnsi"/>
              <w:sz w:val="20"/>
              <w:szCs w:val="20"/>
            </w:rPr>
            <w:t xml:space="preserve">qui </w:t>
          </w:r>
          <w:r w:rsidR="00EB4F71" w:rsidRPr="00EF47E8">
            <w:rPr>
              <w:rFonts w:ascii="Verdana" w:hAnsi="Verdana" w:cstheme="minorHAnsi"/>
              <w:sz w:val="20"/>
              <w:szCs w:val="20"/>
            </w:rPr>
            <w:t xml:space="preserve">rendent applicables les règles du </w:t>
          </w:r>
          <w:r w:rsidR="005E6630" w:rsidRPr="00EF47E8">
            <w:rPr>
              <w:rFonts w:ascii="Verdana" w:hAnsi="Verdana" w:cstheme="minorHAnsi"/>
              <w:sz w:val="20"/>
              <w:szCs w:val="20"/>
            </w:rPr>
            <w:t>C</w:t>
          </w:r>
          <w:r w:rsidR="00EB4F71" w:rsidRPr="00EF47E8">
            <w:rPr>
              <w:rFonts w:ascii="Verdana" w:hAnsi="Verdana" w:cstheme="minorHAnsi"/>
              <w:sz w:val="20"/>
              <w:szCs w:val="20"/>
            </w:rPr>
            <w:t>ode pénal sur les dénis de justice et règlent, avec l'arrêté du Régent du 23 août 1948 déterminant la procédure devant la section du contentieux administratif du Conseil d’État, la récusation.</w:t>
          </w:r>
          <w:r w:rsidR="00CB1C4A" w:rsidRPr="00EF47E8">
            <w:rPr>
              <w:rFonts w:ascii="Verdana" w:hAnsi="Verdana" w:cstheme="minorHAnsi"/>
              <w:sz w:val="20"/>
              <w:szCs w:val="20"/>
            </w:rPr>
            <w:t xml:space="preserve"> En outre, l</w:t>
          </w:r>
          <w:r w:rsidR="00EB4F71" w:rsidRPr="00EF47E8">
            <w:rPr>
              <w:rFonts w:ascii="Verdana" w:hAnsi="Verdana" w:cstheme="minorHAnsi"/>
              <w:sz w:val="20"/>
              <w:szCs w:val="20"/>
            </w:rPr>
            <w:t xml:space="preserve">'arrêté royal du 25 avril 2014 fixant les modalités et les critères d'évaluation des titulaires de fonction du Conseil d'État, fait </w:t>
          </w:r>
          <w:r w:rsidR="00CB1C4A" w:rsidRPr="00EF47E8">
            <w:rPr>
              <w:rFonts w:ascii="Verdana" w:hAnsi="Verdana" w:cstheme="minorHAnsi"/>
              <w:sz w:val="20"/>
              <w:szCs w:val="20"/>
            </w:rPr>
            <w:t xml:space="preserve">lui aussi </w:t>
          </w:r>
          <w:r w:rsidR="00EB4F71" w:rsidRPr="00EF47E8">
            <w:rPr>
              <w:rFonts w:ascii="Verdana" w:hAnsi="Verdana" w:cstheme="minorHAnsi"/>
              <w:sz w:val="20"/>
              <w:szCs w:val="20"/>
            </w:rPr>
            <w:t xml:space="preserve">référence à </w:t>
          </w:r>
          <w:r w:rsidR="00CB1C4A" w:rsidRPr="00EF47E8">
            <w:rPr>
              <w:rFonts w:ascii="Verdana" w:hAnsi="Verdana" w:cstheme="minorHAnsi"/>
              <w:sz w:val="20"/>
              <w:szCs w:val="20"/>
            </w:rPr>
            <w:t>« </w:t>
          </w:r>
          <w:r w:rsidR="00EB4F71" w:rsidRPr="00EF47E8">
            <w:rPr>
              <w:rFonts w:ascii="Verdana" w:hAnsi="Verdana" w:cstheme="minorHAnsi"/>
              <w:sz w:val="20"/>
              <w:szCs w:val="20"/>
            </w:rPr>
            <w:t xml:space="preserve">l’éthique professionnelle » </w:t>
          </w:r>
          <w:r w:rsidR="00CB1C4A" w:rsidRPr="00EF47E8">
            <w:rPr>
              <w:rFonts w:ascii="Verdana" w:hAnsi="Verdana" w:cstheme="minorHAnsi"/>
              <w:sz w:val="20"/>
              <w:szCs w:val="20"/>
            </w:rPr>
            <w:t xml:space="preserve">des </w:t>
          </w:r>
          <w:r w:rsidR="00EB4F71" w:rsidRPr="00EF47E8">
            <w:rPr>
              <w:rFonts w:ascii="Verdana" w:hAnsi="Verdana" w:cstheme="minorHAnsi"/>
              <w:sz w:val="20"/>
              <w:szCs w:val="20"/>
            </w:rPr>
            <w:t>membres du Conseil d'État, de l’Auditorat et du Bureau de coordination</w:t>
          </w:r>
          <w:r w:rsidR="00CB1C4A" w:rsidRPr="00EF47E8">
            <w:rPr>
              <w:rFonts w:ascii="Verdana" w:hAnsi="Verdana" w:cstheme="minorHAnsi"/>
              <w:sz w:val="20"/>
              <w:szCs w:val="20"/>
            </w:rPr>
            <w:t>, de même que pour les greffiers.</w:t>
          </w:r>
          <w:r w:rsidR="00EF47E8" w:rsidRPr="00EF47E8">
            <w:rPr>
              <w:rFonts w:ascii="Verdana" w:hAnsi="Verdana" w:cstheme="minorHAnsi"/>
              <w:sz w:val="20"/>
              <w:szCs w:val="20"/>
            </w:rPr>
            <w:t xml:space="preserve"> Les autorités soulignent enfin que </w:t>
          </w:r>
          <w:r w:rsidR="00EB4F71" w:rsidRPr="00EF47E8">
            <w:rPr>
              <w:rFonts w:ascii="Verdana" w:hAnsi="Verdana" w:cstheme="minorHAnsi"/>
              <w:sz w:val="20"/>
              <w:szCs w:val="20"/>
            </w:rPr>
            <w:t xml:space="preserve">le </w:t>
          </w:r>
          <w:r w:rsidR="00EF47E8">
            <w:rPr>
              <w:rFonts w:ascii="Verdana" w:hAnsi="Verdana" w:cstheme="minorHAnsi"/>
              <w:sz w:val="20"/>
              <w:szCs w:val="20"/>
            </w:rPr>
            <w:t>R</w:t>
          </w:r>
          <w:r w:rsidR="00EB4F71" w:rsidRPr="00EF47E8">
            <w:rPr>
              <w:rFonts w:ascii="Verdana" w:hAnsi="Verdana" w:cstheme="minorHAnsi"/>
              <w:sz w:val="20"/>
              <w:szCs w:val="20"/>
            </w:rPr>
            <w:t>èglement d’ordre intérieur du Conseil d'État</w:t>
          </w:r>
          <w:r w:rsidR="00EF47E8">
            <w:rPr>
              <w:rFonts w:ascii="Verdana" w:hAnsi="Verdana" w:cstheme="minorHAnsi"/>
              <w:sz w:val="20"/>
              <w:szCs w:val="20"/>
            </w:rPr>
            <w:t xml:space="preserve"> </w:t>
          </w:r>
          <w:r w:rsidR="00EB4F71" w:rsidRPr="00EF47E8">
            <w:rPr>
              <w:rFonts w:ascii="Verdana" w:hAnsi="Verdana" w:cstheme="minorHAnsi"/>
              <w:sz w:val="20"/>
              <w:szCs w:val="20"/>
            </w:rPr>
            <w:t>approuvé par l'arrêté royal du 7 juillet 2020</w:t>
          </w:r>
          <w:r w:rsidR="0039217D">
            <w:rPr>
              <w:rFonts w:ascii="Verdana" w:hAnsi="Verdana" w:cstheme="minorHAnsi"/>
              <w:sz w:val="20"/>
              <w:szCs w:val="20"/>
            </w:rPr>
            <w:t xml:space="preserve"> traite de l’interdiction pour les magistrats de </w:t>
          </w:r>
          <w:r w:rsidR="00EB4F71" w:rsidRPr="00EF47E8">
            <w:rPr>
              <w:rFonts w:ascii="Verdana" w:hAnsi="Verdana" w:cstheme="minorHAnsi"/>
              <w:sz w:val="20"/>
              <w:szCs w:val="20"/>
            </w:rPr>
            <w:t xml:space="preserve">participer à </w:t>
          </w:r>
          <w:r w:rsidR="0039217D">
            <w:rPr>
              <w:rFonts w:ascii="Verdana" w:hAnsi="Verdana" w:cstheme="minorHAnsi"/>
              <w:sz w:val="20"/>
              <w:szCs w:val="20"/>
            </w:rPr>
            <w:t xml:space="preserve">une </w:t>
          </w:r>
          <w:r w:rsidR="00EB4F71" w:rsidRPr="00EF47E8">
            <w:rPr>
              <w:rFonts w:ascii="Verdana" w:hAnsi="Verdana" w:cstheme="minorHAnsi"/>
              <w:sz w:val="20"/>
              <w:szCs w:val="20"/>
            </w:rPr>
            <w:t>délibération en cas d'intérêt personnel direct</w:t>
          </w:r>
          <w:r w:rsidR="0039217D">
            <w:rPr>
              <w:rFonts w:ascii="Verdana" w:hAnsi="Verdana" w:cstheme="minorHAnsi"/>
              <w:sz w:val="20"/>
              <w:szCs w:val="20"/>
            </w:rPr>
            <w:t xml:space="preserve"> et interdit aux magistrats </w:t>
          </w:r>
          <w:r w:rsidR="00EB4F71" w:rsidRPr="00EF47E8">
            <w:rPr>
              <w:rFonts w:ascii="Verdana" w:hAnsi="Verdana" w:cstheme="minorHAnsi"/>
              <w:sz w:val="20"/>
              <w:szCs w:val="20"/>
            </w:rPr>
            <w:t xml:space="preserve">siégeant dans la section du contentieux administratif </w:t>
          </w:r>
          <w:r w:rsidR="0039217D">
            <w:rPr>
              <w:rFonts w:ascii="Verdana" w:hAnsi="Verdana" w:cstheme="minorHAnsi"/>
              <w:sz w:val="20"/>
              <w:szCs w:val="20"/>
            </w:rPr>
            <w:t xml:space="preserve">de s’entretenir en particulier </w:t>
          </w:r>
          <w:r w:rsidR="00EB4F71" w:rsidRPr="00EF47E8">
            <w:rPr>
              <w:rFonts w:ascii="Verdana" w:hAnsi="Verdana" w:cstheme="minorHAnsi"/>
              <w:sz w:val="20"/>
              <w:szCs w:val="20"/>
            </w:rPr>
            <w:t>avec les parties</w:t>
          </w:r>
          <w:r w:rsidR="0039217D">
            <w:rPr>
              <w:rFonts w:ascii="Verdana" w:hAnsi="Verdana" w:cstheme="minorHAnsi"/>
              <w:sz w:val="20"/>
              <w:szCs w:val="20"/>
            </w:rPr>
            <w:t xml:space="preserve"> ou </w:t>
          </w:r>
          <w:r w:rsidR="00EB4F71" w:rsidRPr="00EF47E8">
            <w:rPr>
              <w:rFonts w:ascii="Verdana" w:hAnsi="Verdana" w:cstheme="minorHAnsi"/>
              <w:sz w:val="20"/>
              <w:szCs w:val="20"/>
            </w:rPr>
            <w:t xml:space="preserve">leurs représentants concernant les litiges </w:t>
          </w:r>
          <w:r w:rsidR="0039217D">
            <w:rPr>
              <w:rFonts w:ascii="Verdana" w:hAnsi="Verdana" w:cstheme="minorHAnsi"/>
              <w:sz w:val="20"/>
              <w:szCs w:val="20"/>
            </w:rPr>
            <w:t>en cours</w:t>
          </w:r>
          <w:r w:rsidR="00EB4F71" w:rsidRPr="00EF47E8">
            <w:rPr>
              <w:rFonts w:ascii="Verdana" w:hAnsi="Verdana" w:cstheme="minorHAnsi"/>
              <w:sz w:val="20"/>
              <w:szCs w:val="20"/>
            </w:rPr>
            <w:t>.</w:t>
          </w:r>
        </w:p>
        <w:p w14:paraId="37367052" w14:textId="77777777" w:rsidR="00EB4F71" w:rsidRPr="00EB4F71" w:rsidRDefault="00EB4F71" w:rsidP="00EB4F71">
          <w:pPr>
            <w:ind w:left="567"/>
            <w:jc w:val="both"/>
            <w:rPr>
              <w:rFonts w:ascii="Verdana" w:hAnsi="Verdana" w:cstheme="minorHAnsi"/>
              <w:sz w:val="20"/>
              <w:szCs w:val="20"/>
            </w:rPr>
          </w:pPr>
          <w:r w:rsidRPr="00EB4F71">
            <w:rPr>
              <w:rFonts w:ascii="Verdana" w:hAnsi="Verdana" w:cstheme="minorHAnsi"/>
              <w:sz w:val="20"/>
              <w:szCs w:val="20"/>
            </w:rPr>
            <w:t xml:space="preserve"> </w:t>
          </w:r>
        </w:p>
        <w:p w14:paraId="22FBB2F7" w14:textId="6043F16F" w:rsidR="00FD61F5" w:rsidRPr="00FD61F5" w:rsidRDefault="009E281B" w:rsidP="00FD61F5">
          <w:pPr>
            <w:pStyle w:val="Paragraphedeliste"/>
            <w:numPr>
              <w:ilvl w:val="0"/>
              <w:numId w:val="29"/>
            </w:numPr>
            <w:jc w:val="both"/>
            <w:rPr>
              <w:rFonts w:ascii="Verdana" w:hAnsi="Verdana" w:cstheme="minorHAnsi"/>
              <w:sz w:val="20"/>
              <w:szCs w:val="20"/>
            </w:rPr>
          </w:pPr>
          <w:bookmarkStart w:id="11" w:name="_Hlk57128015"/>
          <w:bookmarkStart w:id="12" w:name="_Hlk57385547"/>
          <w:r w:rsidRPr="00FD61F5">
            <w:rPr>
              <w:rFonts w:ascii="Verdana" w:hAnsi="Verdana" w:cstheme="minorHAnsi"/>
              <w:sz w:val="20"/>
              <w:szCs w:val="20"/>
              <w:u w:val="single"/>
            </w:rPr>
            <w:t>Le GRECO</w:t>
          </w:r>
          <w:r w:rsidR="0039217D" w:rsidRPr="00FD61F5">
            <w:rPr>
              <w:rFonts w:ascii="Verdana" w:hAnsi="Verdana" w:cstheme="minorHAnsi"/>
              <w:sz w:val="20"/>
              <w:szCs w:val="20"/>
            </w:rPr>
            <w:t xml:space="preserve"> note qu’il existe un dispositif normatif qui impose </w:t>
          </w:r>
          <w:r w:rsidR="00530CCE">
            <w:rPr>
              <w:rFonts w:ascii="Verdana" w:hAnsi="Verdana" w:cstheme="minorHAnsi"/>
              <w:sz w:val="20"/>
              <w:szCs w:val="20"/>
            </w:rPr>
            <w:t xml:space="preserve">effectivement </w:t>
          </w:r>
          <w:r w:rsidR="0039217D" w:rsidRPr="00FD61F5">
            <w:rPr>
              <w:rFonts w:ascii="Verdana" w:hAnsi="Verdana" w:cstheme="minorHAnsi"/>
              <w:sz w:val="20"/>
              <w:szCs w:val="20"/>
            </w:rPr>
            <w:t xml:space="preserve">aux magistrats administratifs fédéraux des garanties et règles pertinentes quant à leur indépendance, leur impartialité, leur intégrité, leur supervision et les sanctions applicables. Il reconnait </w:t>
          </w:r>
          <w:r w:rsidR="008A682D" w:rsidRPr="00FD61F5">
            <w:rPr>
              <w:rFonts w:ascii="Verdana" w:hAnsi="Verdana" w:cstheme="minorHAnsi"/>
              <w:sz w:val="20"/>
              <w:szCs w:val="20"/>
            </w:rPr>
            <w:t xml:space="preserve">par ailleurs </w:t>
          </w:r>
          <w:r w:rsidR="0039217D" w:rsidRPr="00FD61F5">
            <w:rPr>
              <w:rFonts w:ascii="Verdana" w:hAnsi="Verdana" w:cstheme="minorHAnsi"/>
              <w:sz w:val="20"/>
              <w:szCs w:val="20"/>
            </w:rPr>
            <w:t xml:space="preserve">que de telles </w:t>
          </w:r>
          <w:r w:rsidR="008A682D" w:rsidRPr="00FD61F5">
            <w:rPr>
              <w:rFonts w:ascii="Verdana" w:hAnsi="Verdana" w:cstheme="minorHAnsi"/>
              <w:sz w:val="20"/>
              <w:szCs w:val="20"/>
            </w:rPr>
            <w:t xml:space="preserve">garanties et règles ont été </w:t>
          </w:r>
          <w:r w:rsidR="008A682D" w:rsidRPr="00FD61F5">
            <w:rPr>
              <w:rFonts w:ascii="Verdana" w:hAnsi="Verdana" w:cstheme="minorHAnsi"/>
              <w:sz w:val="20"/>
              <w:szCs w:val="20"/>
            </w:rPr>
            <w:lastRenderedPageBreak/>
            <w:t>formulées pour plusieurs ordres professionnels agissant dans le cadre des litiges de droit administratif au niveau régional</w:t>
          </w:r>
          <w:r w:rsidR="002904BC">
            <w:rPr>
              <w:rFonts w:ascii="Verdana" w:hAnsi="Verdana" w:cstheme="minorHAnsi"/>
              <w:sz w:val="20"/>
              <w:szCs w:val="20"/>
            </w:rPr>
            <w:t xml:space="preserve">. Il </w:t>
          </w:r>
          <w:r w:rsidR="008A682D" w:rsidRPr="00FD61F5">
            <w:rPr>
              <w:rFonts w:ascii="Verdana" w:hAnsi="Verdana" w:cstheme="minorHAnsi"/>
              <w:sz w:val="20"/>
              <w:szCs w:val="20"/>
            </w:rPr>
            <w:t>not</w:t>
          </w:r>
          <w:r w:rsidR="002904BC">
            <w:rPr>
              <w:rFonts w:ascii="Verdana" w:hAnsi="Verdana" w:cstheme="minorHAnsi"/>
              <w:sz w:val="20"/>
              <w:szCs w:val="20"/>
            </w:rPr>
            <w:t>e</w:t>
          </w:r>
          <w:r w:rsidR="008A682D" w:rsidRPr="00FD61F5">
            <w:rPr>
              <w:rFonts w:ascii="Verdana" w:hAnsi="Verdana" w:cstheme="minorHAnsi"/>
              <w:sz w:val="20"/>
              <w:szCs w:val="20"/>
            </w:rPr>
            <w:t xml:space="preserve"> que l’organisation des institutions belges ne permet pas de les généraliser à l’ensemble des juridictions administratives dans le pays</w:t>
          </w:r>
          <w:r w:rsidR="0065565C" w:rsidRPr="00FD61F5">
            <w:rPr>
              <w:rFonts w:ascii="Verdana" w:hAnsi="Verdana" w:cstheme="minorHAnsi"/>
              <w:sz w:val="20"/>
              <w:szCs w:val="20"/>
            </w:rPr>
            <w:t>, dans</w:t>
          </w:r>
          <w:r w:rsidR="00FD61F5">
            <w:rPr>
              <w:rFonts w:ascii="Verdana" w:hAnsi="Verdana" w:cstheme="minorHAnsi"/>
              <w:sz w:val="20"/>
              <w:szCs w:val="20"/>
            </w:rPr>
            <w:t xml:space="preserve"> </w:t>
          </w:r>
          <w:r w:rsidR="0065565C" w:rsidRPr="00FD61F5">
            <w:rPr>
              <w:rFonts w:ascii="Verdana" w:hAnsi="Verdana" w:cstheme="minorHAnsi"/>
              <w:sz w:val="20"/>
              <w:szCs w:val="20"/>
            </w:rPr>
            <w:t>la</w:t>
          </w:r>
          <w:r w:rsidR="00FD61F5">
            <w:rPr>
              <w:rFonts w:ascii="Verdana" w:hAnsi="Verdana" w:cstheme="minorHAnsi"/>
              <w:sz w:val="20"/>
              <w:szCs w:val="20"/>
            </w:rPr>
            <w:t xml:space="preserve"> </w:t>
          </w:r>
          <w:r w:rsidR="0065565C" w:rsidRPr="00FD61F5">
            <w:rPr>
              <w:rFonts w:ascii="Verdana" w:hAnsi="Verdana" w:cstheme="minorHAnsi"/>
              <w:sz w:val="20"/>
              <w:szCs w:val="20"/>
            </w:rPr>
            <w:t>mesure où il existe ainsi plusieurs centaines de juridictions administratives régies chacune par des règles spécifiques</w:t>
          </w:r>
          <w:r w:rsidR="00FD61F5">
            <w:rPr>
              <w:rFonts w:ascii="Verdana" w:hAnsi="Verdana" w:cstheme="minorHAnsi"/>
              <w:sz w:val="20"/>
              <w:szCs w:val="20"/>
            </w:rPr>
            <w:t xml:space="preserve">, ce qui ne permet pas </w:t>
          </w:r>
          <w:r w:rsidR="00FD61F5" w:rsidRPr="00FD61F5">
            <w:rPr>
              <w:rFonts w:ascii="Verdana" w:hAnsi="Verdana" w:cstheme="minorHAnsi"/>
              <w:sz w:val="20"/>
              <w:szCs w:val="20"/>
            </w:rPr>
            <w:t xml:space="preserve">au Conseil d’Etat d’imposer des réformes aux juridictions décentralisées. </w:t>
          </w:r>
          <w:r w:rsidR="00530CCE">
            <w:rPr>
              <w:rFonts w:ascii="Verdana" w:hAnsi="Verdana" w:cstheme="minorHAnsi"/>
              <w:sz w:val="20"/>
              <w:szCs w:val="20"/>
            </w:rPr>
            <w:t xml:space="preserve">Le GRECO considère ainsi que de réelles avancées ont été démontrées et que les autorités belges sont allées aussi loin que possible pour mettre en œuvre </w:t>
          </w:r>
          <w:r w:rsidR="009B477C">
            <w:rPr>
              <w:rFonts w:ascii="Verdana" w:hAnsi="Verdana" w:cstheme="minorHAnsi"/>
              <w:sz w:val="20"/>
              <w:szCs w:val="20"/>
            </w:rPr>
            <w:t xml:space="preserve">cette </w:t>
          </w:r>
          <w:r w:rsidR="00530CCE">
            <w:rPr>
              <w:rFonts w:ascii="Verdana" w:hAnsi="Verdana" w:cstheme="minorHAnsi"/>
              <w:sz w:val="20"/>
              <w:szCs w:val="20"/>
            </w:rPr>
            <w:t xml:space="preserve">recommandation.  </w:t>
          </w:r>
        </w:p>
        <w:p w14:paraId="32641DBC" w14:textId="77777777" w:rsidR="00A1761C" w:rsidRPr="00F0435E" w:rsidRDefault="00A1761C" w:rsidP="00A1761C">
          <w:pPr>
            <w:ind w:left="567"/>
            <w:jc w:val="both"/>
            <w:rPr>
              <w:rFonts w:ascii="Verdana" w:hAnsi="Verdana" w:cstheme="minorHAnsi"/>
              <w:sz w:val="20"/>
              <w:szCs w:val="20"/>
            </w:rPr>
          </w:pPr>
        </w:p>
        <w:bookmarkEnd w:id="11"/>
        <w:bookmarkEnd w:id="12"/>
        <w:p w14:paraId="45D58685" w14:textId="2D0CEE05" w:rsidR="00865C86" w:rsidRPr="00F0435E" w:rsidRDefault="000E1385" w:rsidP="002C6643">
          <w:pPr>
            <w:numPr>
              <w:ilvl w:val="0"/>
              <w:numId w:val="29"/>
            </w:numPr>
            <w:jc w:val="both"/>
            <w:rPr>
              <w:rFonts w:ascii="Verdana" w:hAnsi="Verdana" w:cstheme="minorHAnsi"/>
              <w:sz w:val="20"/>
              <w:szCs w:val="20"/>
              <w:u w:val="single"/>
            </w:rPr>
          </w:pPr>
          <w:r w:rsidRPr="00F0435E">
            <w:rPr>
              <w:rFonts w:ascii="Verdana" w:hAnsi="Verdana" w:cstheme="minorHAnsi"/>
              <w:sz w:val="20"/>
              <w:szCs w:val="20"/>
              <w:u w:val="single"/>
            </w:rPr>
            <w:t xml:space="preserve">Le </w:t>
          </w:r>
          <w:r w:rsidR="000E0672" w:rsidRPr="00F0435E">
            <w:rPr>
              <w:rFonts w:ascii="Verdana" w:hAnsi="Verdana" w:cstheme="minorHAnsi"/>
              <w:sz w:val="20"/>
              <w:szCs w:val="20"/>
              <w:u w:val="single"/>
            </w:rPr>
            <w:t>GRECO conclu</w:t>
          </w:r>
          <w:r w:rsidRPr="00F0435E">
            <w:rPr>
              <w:rFonts w:ascii="Verdana" w:hAnsi="Verdana" w:cstheme="minorHAnsi"/>
              <w:sz w:val="20"/>
              <w:szCs w:val="20"/>
              <w:u w:val="single"/>
            </w:rPr>
            <w:t>t que la</w:t>
          </w:r>
          <w:r w:rsidR="000E0672" w:rsidRPr="00F0435E">
            <w:rPr>
              <w:rFonts w:ascii="Verdana" w:hAnsi="Verdana" w:cstheme="minorHAnsi"/>
              <w:sz w:val="20"/>
              <w:szCs w:val="20"/>
              <w:u w:val="single"/>
            </w:rPr>
            <w:t xml:space="preserve"> </w:t>
          </w:r>
          <w:r w:rsidR="00F07121" w:rsidRPr="00F0435E">
            <w:rPr>
              <w:rFonts w:ascii="Verdana" w:hAnsi="Verdana" w:cstheme="minorHAnsi"/>
              <w:sz w:val="20"/>
              <w:szCs w:val="20"/>
              <w:u w:val="single"/>
            </w:rPr>
            <w:t>recommand</w:t>
          </w:r>
          <w:r w:rsidR="000E0672" w:rsidRPr="00F0435E">
            <w:rPr>
              <w:rFonts w:ascii="Verdana" w:hAnsi="Verdana" w:cstheme="minorHAnsi"/>
              <w:sz w:val="20"/>
              <w:szCs w:val="20"/>
              <w:u w:val="single"/>
            </w:rPr>
            <w:t xml:space="preserve">ation </w:t>
          </w:r>
          <w:r w:rsidR="00E93FFE" w:rsidRPr="00F0435E">
            <w:rPr>
              <w:rFonts w:ascii="Verdana" w:hAnsi="Verdana" w:cstheme="minorHAnsi"/>
              <w:sz w:val="20"/>
              <w:szCs w:val="20"/>
              <w:u w:val="single"/>
            </w:rPr>
            <w:t>ix</w:t>
          </w:r>
          <w:r w:rsidR="00530CCE">
            <w:rPr>
              <w:rFonts w:ascii="Verdana" w:hAnsi="Verdana" w:cstheme="minorHAnsi"/>
              <w:sz w:val="20"/>
              <w:szCs w:val="20"/>
              <w:u w:val="single"/>
            </w:rPr>
            <w:t xml:space="preserve"> a été traitée de manière satisfaisante.</w:t>
          </w:r>
          <w:r w:rsidR="000E0672" w:rsidRPr="00F0435E">
            <w:rPr>
              <w:rFonts w:ascii="Verdana" w:hAnsi="Verdana" w:cstheme="minorHAnsi"/>
              <w:sz w:val="20"/>
              <w:szCs w:val="20"/>
              <w:u w:val="single"/>
            </w:rPr>
            <w:t xml:space="preserve"> </w:t>
          </w:r>
        </w:p>
        <w:p w14:paraId="2B967243" w14:textId="77777777" w:rsidR="00D75126" w:rsidRPr="00F0435E" w:rsidRDefault="00D75126" w:rsidP="002C6643">
          <w:pPr>
            <w:ind w:left="567" w:hanging="567"/>
            <w:jc w:val="both"/>
            <w:rPr>
              <w:rFonts w:ascii="Verdana" w:hAnsi="Verdana" w:cstheme="minorHAnsi"/>
              <w:b/>
              <w:bCs/>
              <w:sz w:val="20"/>
              <w:szCs w:val="20"/>
            </w:rPr>
          </w:pPr>
        </w:p>
        <w:p w14:paraId="0AB11F71" w14:textId="77777777" w:rsidR="00BC3C2A" w:rsidRPr="00F0435E" w:rsidRDefault="00F07121" w:rsidP="002C6643">
          <w:pPr>
            <w:pStyle w:val="question"/>
            <w:numPr>
              <w:ilvl w:val="0"/>
              <w:numId w:val="0"/>
            </w:numPr>
            <w:ind w:left="567"/>
            <w:contextualSpacing/>
            <w:rPr>
              <w:rFonts w:ascii="Verdana" w:hAnsi="Verdana" w:cstheme="minorHAnsi"/>
              <w:b/>
              <w:sz w:val="20"/>
              <w:lang w:eastAsia="fr-FR"/>
            </w:rPr>
          </w:pPr>
          <w:r w:rsidRPr="00F0435E">
            <w:rPr>
              <w:rFonts w:ascii="Verdana" w:hAnsi="Verdana" w:cstheme="minorHAnsi"/>
              <w:b/>
              <w:sz w:val="20"/>
              <w:lang w:eastAsia="fr-FR"/>
            </w:rPr>
            <w:t>Recommand</w:t>
          </w:r>
          <w:r w:rsidR="00BC3C2A" w:rsidRPr="00F0435E">
            <w:rPr>
              <w:rFonts w:ascii="Verdana" w:hAnsi="Verdana" w:cstheme="minorHAnsi"/>
              <w:b/>
              <w:sz w:val="20"/>
              <w:lang w:eastAsia="fr-FR"/>
            </w:rPr>
            <w:t xml:space="preserve">ation </w:t>
          </w:r>
          <w:r w:rsidR="00064B78" w:rsidRPr="00F0435E">
            <w:rPr>
              <w:rFonts w:ascii="Verdana" w:hAnsi="Verdana" w:cstheme="minorHAnsi"/>
              <w:b/>
              <w:sz w:val="20"/>
              <w:lang w:eastAsia="fr-FR"/>
            </w:rPr>
            <w:t>xii.</w:t>
          </w:r>
        </w:p>
        <w:p w14:paraId="480FE933" w14:textId="77777777" w:rsidR="006D6A13" w:rsidRPr="00F0435E" w:rsidRDefault="006D6A13" w:rsidP="002C6643">
          <w:pPr>
            <w:tabs>
              <w:tab w:val="left" w:pos="567"/>
            </w:tabs>
            <w:ind w:left="567" w:hanging="567"/>
            <w:contextualSpacing/>
            <w:jc w:val="both"/>
            <w:rPr>
              <w:rFonts w:ascii="Verdana" w:hAnsi="Verdana" w:cstheme="minorHAnsi"/>
              <w:bCs/>
              <w:i/>
              <w:sz w:val="20"/>
              <w:szCs w:val="20"/>
            </w:rPr>
          </w:pPr>
        </w:p>
        <w:p w14:paraId="25721761" w14:textId="77777777" w:rsidR="00AB03CC" w:rsidRPr="00F0435E" w:rsidRDefault="00F7781B"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Le GRECO a</w:t>
          </w:r>
          <w:r w:rsidR="00EE2E4D" w:rsidRPr="00F0435E">
            <w:rPr>
              <w:rFonts w:ascii="Verdana" w:hAnsi="Verdana" w:cstheme="minorHAnsi"/>
              <w:i/>
              <w:iCs/>
              <w:sz w:val="20"/>
              <w:szCs w:val="20"/>
            </w:rPr>
            <w:t>vait</w:t>
          </w:r>
          <w:r w:rsidRPr="00F0435E">
            <w:rPr>
              <w:rFonts w:ascii="Verdana" w:hAnsi="Verdana" w:cstheme="minorHAnsi"/>
              <w:i/>
              <w:iCs/>
              <w:sz w:val="20"/>
              <w:szCs w:val="20"/>
            </w:rPr>
            <w:t xml:space="preserve"> recommandé</w:t>
          </w:r>
          <w:r w:rsidR="00EE2E4D" w:rsidRPr="00F0435E">
            <w:rPr>
              <w:rFonts w:ascii="Verdana" w:hAnsi="Verdana" w:cstheme="minorHAnsi"/>
              <w:i/>
              <w:iCs/>
              <w:sz w:val="20"/>
              <w:szCs w:val="20"/>
            </w:rPr>
            <w:t xml:space="preserve"> </w:t>
          </w:r>
          <w:r w:rsidR="00DD209D" w:rsidRPr="00F0435E">
            <w:rPr>
              <w:rFonts w:ascii="Verdana" w:hAnsi="Verdana" w:cstheme="minorHAnsi"/>
              <w:i/>
              <w:sz w:val="20"/>
              <w:szCs w:val="20"/>
            </w:rPr>
            <w:t>de procéder en temps opportun à une évaluation des modalités de distribution des affaires entre les juges.</w:t>
          </w:r>
        </w:p>
        <w:p w14:paraId="24F7B384" w14:textId="77777777" w:rsidR="00AB03CC" w:rsidRPr="00F0435E" w:rsidRDefault="00AB03CC" w:rsidP="002C6643">
          <w:pPr>
            <w:pStyle w:val="question"/>
            <w:numPr>
              <w:ilvl w:val="0"/>
              <w:numId w:val="0"/>
            </w:numPr>
            <w:ind w:left="567" w:hanging="567"/>
            <w:contextualSpacing/>
            <w:rPr>
              <w:rFonts w:ascii="Verdana" w:hAnsi="Verdana" w:cstheme="minorHAnsi"/>
              <w:sz w:val="20"/>
              <w:lang w:eastAsia="fr-FR"/>
            </w:rPr>
          </w:pPr>
        </w:p>
        <w:p w14:paraId="2C34AB24" w14:textId="11C49FCD" w:rsidR="000D37B1" w:rsidRPr="000D37B1" w:rsidRDefault="007F5E05" w:rsidP="00E72FE8">
          <w:pPr>
            <w:pStyle w:val="Paragraphedeliste"/>
            <w:numPr>
              <w:ilvl w:val="0"/>
              <w:numId w:val="29"/>
            </w:numPr>
            <w:jc w:val="both"/>
            <w:rPr>
              <w:rFonts w:ascii="Verdana" w:hAnsi="Verdana" w:cstheme="minorHAnsi"/>
              <w:sz w:val="20"/>
              <w:szCs w:val="20"/>
            </w:rPr>
          </w:pPr>
          <w:r w:rsidRPr="000D37B1">
            <w:rPr>
              <w:rFonts w:ascii="Verdana" w:hAnsi="Verdana" w:cstheme="minorHAnsi"/>
              <w:sz w:val="20"/>
              <w:szCs w:val="20"/>
              <w:u w:val="single"/>
            </w:rPr>
            <w:t>I</w:t>
          </w:r>
          <w:r w:rsidR="00FD73E0" w:rsidRPr="000D37B1">
            <w:rPr>
              <w:rFonts w:ascii="Verdana" w:hAnsi="Verdana" w:cstheme="minorHAnsi"/>
              <w:sz w:val="20"/>
              <w:szCs w:val="20"/>
              <w:u w:val="single"/>
            </w:rPr>
            <w:t>l</w:t>
          </w:r>
          <w:r w:rsidRPr="000D37B1">
            <w:rPr>
              <w:rFonts w:ascii="Verdana" w:hAnsi="Verdana" w:cstheme="minorHAnsi"/>
              <w:sz w:val="20"/>
              <w:szCs w:val="20"/>
              <w:u w:val="single"/>
            </w:rPr>
            <w:t xml:space="preserve"> est rappelé</w:t>
          </w:r>
          <w:r w:rsidR="00AB6286" w:rsidRPr="000D37B1">
            <w:rPr>
              <w:rFonts w:ascii="Verdana" w:hAnsi="Verdana" w:cstheme="minorHAnsi"/>
              <w:sz w:val="20"/>
              <w:szCs w:val="20"/>
            </w:rPr>
            <w:t xml:space="preserve"> </w:t>
          </w:r>
          <w:r w:rsidR="000D37B1" w:rsidRPr="000D37B1">
            <w:rPr>
              <w:rFonts w:ascii="Verdana" w:hAnsi="Verdana" w:cstheme="minorHAnsi"/>
              <w:sz w:val="20"/>
              <w:szCs w:val="20"/>
            </w:rPr>
            <w:t>que dans le Deuxième Rapport de Conformité, cette recommandation était partiellement mise en œuvre. Le GRECO</w:t>
          </w:r>
          <w:r w:rsidR="00A160F1">
            <w:rPr>
              <w:rFonts w:ascii="Verdana" w:hAnsi="Verdana" w:cstheme="minorHAnsi"/>
              <w:sz w:val="20"/>
              <w:szCs w:val="20"/>
            </w:rPr>
            <w:t xml:space="preserve">, qui </w:t>
          </w:r>
          <w:r w:rsidR="000D37B1" w:rsidRPr="000D37B1">
            <w:rPr>
              <w:rFonts w:ascii="Verdana" w:hAnsi="Verdana" w:cstheme="minorHAnsi"/>
              <w:sz w:val="20"/>
              <w:szCs w:val="20"/>
            </w:rPr>
            <w:t xml:space="preserve">avait précédemment salué l’enquête du Conseil supérieur de la Justice (CSJ) sur l’application des nouvelles règles en matière d’attribution des affaires à des chambres à conseiller unique, </w:t>
          </w:r>
          <w:r w:rsidR="00A160F1">
            <w:rPr>
              <w:rFonts w:ascii="Verdana" w:hAnsi="Verdana" w:cstheme="minorHAnsi"/>
              <w:sz w:val="20"/>
              <w:szCs w:val="20"/>
            </w:rPr>
            <w:t xml:space="preserve">réitérait son appréciation selon laquelle les </w:t>
          </w:r>
          <w:r w:rsidR="000D37B1" w:rsidRPr="000D37B1">
            <w:rPr>
              <w:rFonts w:ascii="Verdana" w:hAnsi="Verdana" w:cstheme="minorHAnsi"/>
              <w:sz w:val="20"/>
              <w:szCs w:val="20"/>
            </w:rPr>
            <w:t xml:space="preserve">cours d’appel </w:t>
          </w:r>
          <w:r w:rsidR="00A160F1">
            <w:rPr>
              <w:rFonts w:ascii="Verdana" w:hAnsi="Verdana" w:cstheme="minorHAnsi"/>
              <w:sz w:val="20"/>
              <w:szCs w:val="20"/>
            </w:rPr>
            <w:t xml:space="preserve">n’avaient pas </w:t>
          </w:r>
          <w:r w:rsidR="000D37B1" w:rsidRPr="000D37B1">
            <w:rPr>
              <w:rFonts w:ascii="Verdana" w:hAnsi="Verdana" w:cstheme="minorHAnsi"/>
              <w:sz w:val="20"/>
              <w:szCs w:val="20"/>
            </w:rPr>
            <w:t>harmonis</w:t>
          </w:r>
          <w:r w:rsidR="00A160F1">
            <w:rPr>
              <w:rFonts w:ascii="Verdana" w:hAnsi="Verdana" w:cstheme="minorHAnsi"/>
              <w:sz w:val="20"/>
              <w:szCs w:val="20"/>
            </w:rPr>
            <w:t>é</w:t>
          </w:r>
          <w:r w:rsidR="000D37B1" w:rsidRPr="000D37B1">
            <w:rPr>
              <w:rFonts w:ascii="Verdana" w:hAnsi="Verdana" w:cstheme="minorHAnsi"/>
              <w:sz w:val="20"/>
              <w:szCs w:val="20"/>
            </w:rPr>
            <w:t xml:space="preserve"> leurs règles et leurs pratiques en matière d’attribution des affaires. Il not</w:t>
          </w:r>
          <w:r w:rsidR="00A160F1">
            <w:rPr>
              <w:rFonts w:ascii="Verdana" w:hAnsi="Verdana" w:cstheme="minorHAnsi"/>
              <w:sz w:val="20"/>
              <w:szCs w:val="20"/>
            </w:rPr>
            <w:t xml:space="preserve">ait aussi </w:t>
          </w:r>
          <w:r w:rsidR="000D37B1" w:rsidRPr="000D37B1">
            <w:rPr>
              <w:rFonts w:ascii="Verdana" w:hAnsi="Verdana" w:cstheme="minorHAnsi"/>
              <w:sz w:val="20"/>
              <w:szCs w:val="20"/>
            </w:rPr>
            <w:t>que le CSJ n’a pas initié de démarche dans ce sens au niveau des tribunaux de première instance.</w:t>
          </w:r>
        </w:p>
        <w:p w14:paraId="4D98EBDA" w14:textId="77777777" w:rsidR="000D37B1" w:rsidRPr="00F0435E" w:rsidRDefault="000D37B1" w:rsidP="00B21E39">
          <w:pPr>
            <w:pStyle w:val="Paragraphedeliste"/>
            <w:rPr>
              <w:rFonts w:ascii="Verdana" w:hAnsi="Verdana" w:cstheme="minorHAnsi"/>
              <w:sz w:val="20"/>
              <w:szCs w:val="20"/>
            </w:rPr>
          </w:pPr>
        </w:p>
        <w:p w14:paraId="64F76566" w14:textId="3A444FA2" w:rsidR="0057330F" w:rsidRPr="00A160F1" w:rsidRDefault="00BF1E0E" w:rsidP="00CE5631">
          <w:pPr>
            <w:numPr>
              <w:ilvl w:val="0"/>
              <w:numId w:val="29"/>
            </w:numPr>
            <w:jc w:val="both"/>
            <w:rPr>
              <w:rFonts w:ascii="Verdana" w:hAnsi="Verdana" w:cstheme="minorHAnsi"/>
              <w:sz w:val="20"/>
              <w:szCs w:val="20"/>
            </w:rPr>
          </w:pPr>
          <w:r w:rsidRPr="00A160F1">
            <w:rPr>
              <w:rFonts w:ascii="Verdana" w:hAnsi="Verdana" w:cstheme="minorHAnsi"/>
              <w:sz w:val="20"/>
              <w:szCs w:val="20"/>
              <w:u w:val="single"/>
            </w:rPr>
            <w:t xml:space="preserve">Les </w:t>
          </w:r>
          <w:r w:rsidR="00497AD2" w:rsidRPr="00A160F1">
            <w:rPr>
              <w:rFonts w:ascii="Verdana" w:hAnsi="Verdana" w:cstheme="minorHAnsi"/>
              <w:sz w:val="20"/>
              <w:szCs w:val="20"/>
              <w:u w:val="single"/>
            </w:rPr>
            <w:t xml:space="preserve">autorités </w:t>
          </w:r>
          <w:r w:rsidR="00956B17" w:rsidRPr="00A160F1">
            <w:rPr>
              <w:rFonts w:ascii="Verdana" w:hAnsi="Verdana" w:cstheme="minorHAnsi"/>
              <w:sz w:val="20"/>
              <w:szCs w:val="20"/>
              <w:u w:val="single"/>
            </w:rPr>
            <w:t>belges</w:t>
          </w:r>
          <w:r w:rsidR="00EE1DC4" w:rsidRPr="00A160F1">
            <w:rPr>
              <w:rFonts w:ascii="Verdana" w:hAnsi="Verdana" w:cstheme="minorHAnsi"/>
              <w:sz w:val="20"/>
              <w:szCs w:val="20"/>
            </w:rPr>
            <w:t xml:space="preserve"> </w:t>
          </w:r>
          <w:r w:rsidR="00A160F1" w:rsidRPr="00A160F1">
            <w:rPr>
              <w:rFonts w:ascii="Verdana" w:hAnsi="Verdana" w:cstheme="minorHAnsi"/>
              <w:sz w:val="20"/>
              <w:szCs w:val="20"/>
            </w:rPr>
            <w:t xml:space="preserve">indiquent maintenant que le CSJ a obtenu en décembre 2021 communication de 4 des 5 cours d’appel des informations lui permettant d’assurer le suivi de l’enquête de 2018 sur l’application des nouvelles règles en matière d’attribution des affaires à des chambres à conseiller unique. Elles indiquent que </w:t>
          </w:r>
          <w:r w:rsidR="00A160F1">
            <w:rPr>
              <w:rFonts w:ascii="Verdana" w:hAnsi="Verdana" w:cstheme="minorHAnsi"/>
              <w:sz w:val="20"/>
              <w:szCs w:val="20"/>
            </w:rPr>
            <w:t xml:space="preserve">la </w:t>
          </w:r>
          <w:r w:rsidR="00A160F1" w:rsidRPr="00A160F1">
            <w:rPr>
              <w:rFonts w:ascii="Verdana" w:hAnsi="Verdana" w:cstheme="minorHAnsi"/>
              <w:sz w:val="20"/>
              <w:szCs w:val="20"/>
            </w:rPr>
            <w:t xml:space="preserve">persistance de la crise sanitaire </w:t>
          </w:r>
          <w:r w:rsidR="00A160F1">
            <w:rPr>
              <w:rFonts w:ascii="Verdana" w:hAnsi="Verdana" w:cstheme="minorHAnsi"/>
              <w:sz w:val="20"/>
              <w:szCs w:val="20"/>
            </w:rPr>
            <w:t xml:space="preserve">explique selon elles </w:t>
          </w:r>
          <w:r w:rsidR="00A160F1" w:rsidRPr="00A160F1">
            <w:rPr>
              <w:rFonts w:ascii="Verdana" w:hAnsi="Verdana" w:cstheme="minorHAnsi"/>
              <w:sz w:val="20"/>
              <w:szCs w:val="20"/>
            </w:rPr>
            <w:t xml:space="preserve">l’absence d’évolutions </w:t>
          </w:r>
          <w:r w:rsidR="00A160F1">
            <w:rPr>
              <w:rFonts w:ascii="Verdana" w:hAnsi="Verdana" w:cstheme="minorHAnsi"/>
              <w:sz w:val="20"/>
              <w:szCs w:val="20"/>
            </w:rPr>
            <w:t xml:space="preserve">quant à </w:t>
          </w:r>
          <w:r w:rsidR="00A160F1" w:rsidRPr="00A160F1">
            <w:rPr>
              <w:rFonts w:ascii="Verdana" w:hAnsi="Verdana" w:cstheme="minorHAnsi"/>
              <w:sz w:val="20"/>
              <w:szCs w:val="20"/>
            </w:rPr>
            <w:t xml:space="preserve">l’harmonisation des règles et pratiques entre les cours d’appel en matière d’attribution des affaires et partant, leur généralisation aux tribunaux de première instance. De nouvelles initiatives </w:t>
          </w:r>
          <w:r w:rsidR="00A160F1">
            <w:rPr>
              <w:rFonts w:ascii="Verdana" w:hAnsi="Verdana" w:cstheme="minorHAnsi"/>
              <w:sz w:val="20"/>
              <w:szCs w:val="20"/>
            </w:rPr>
            <w:t xml:space="preserve">du </w:t>
          </w:r>
          <w:r w:rsidR="00A160F1" w:rsidRPr="00A160F1">
            <w:rPr>
              <w:rFonts w:ascii="Verdana" w:hAnsi="Verdana" w:cstheme="minorHAnsi"/>
              <w:sz w:val="20"/>
              <w:szCs w:val="20"/>
            </w:rPr>
            <w:t xml:space="preserve">CSJ </w:t>
          </w:r>
          <w:r w:rsidR="00A160F1">
            <w:rPr>
              <w:rFonts w:ascii="Verdana" w:hAnsi="Verdana" w:cstheme="minorHAnsi"/>
              <w:sz w:val="20"/>
              <w:szCs w:val="20"/>
            </w:rPr>
            <w:t>sont annoncées à ce sujet</w:t>
          </w:r>
          <w:r w:rsidR="00A160F1" w:rsidRPr="00A160F1">
            <w:rPr>
              <w:rFonts w:ascii="Verdana" w:hAnsi="Verdana" w:cstheme="minorHAnsi"/>
              <w:sz w:val="20"/>
              <w:szCs w:val="20"/>
            </w:rPr>
            <w:t>.</w:t>
          </w:r>
        </w:p>
        <w:p w14:paraId="01F9EA00" w14:textId="77777777" w:rsidR="0090105A" w:rsidRPr="00F0435E" w:rsidRDefault="0090105A" w:rsidP="0057330F">
          <w:pPr>
            <w:ind w:left="567"/>
            <w:jc w:val="both"/>
            <w:rPr>
              <w:rFonts w:ascii="Verdana" w:hAnsi="Verdana" w:cstheme="minorHAnsi"/>
              <w:sz w:val="20"/>
              <w:szCs w:val="20"/>
            </w:rPr>
          </w:pPr>
        </w:p>
        <w:p w14:paraId="3C48C9F8" w14:textId="641E3A9F" w:rsidR="00CD1A22" w:rsidRPr="00A160F1" w:rsidRDefault="009B477C" w:rsidP="00A2526E">
          <w:pPr>
            <w:numPr>
              <w:ilvl w:val="0"/>
              <w:numId w:val="29"/>
            </w:numPr>
            <w:jc w:val="both"/>
            <w:rPr>
              <w:rFonts w:ascii="Verdana" w:hAnsi="Verdana" w:cstheme="minorHAnsi"/>
              <w:sz w:val="20"/>
              <w:szCs w:val="20"/>
            </w:rPr>
          </w:pPr>
          <w:r w:rsidRPr="00BB0566">
            <w:rPr>
              <w:rFonts w:ascii="Verdana" w:hAnsi="Verdana" w:cstheme="minorHAnsi"/>
              <w:sz w:val="20"/>
              <w:szCs w:val="20"/>
              <w:u w:val="single"/>
            </w:rPr>
            <w:t>Le GRECO</w:t>
          </w:r>
          <w:r>
            <w:rPr>
              <w:rFonts w:ascii="Verdana" w:hAnsi="Verdana" w:cstheme="minorHAnsi"/>
              <w:sz w:val="20"/>
              <w:szCs w:val="20"/>
            </w:rPr>
            <w:t xml:space="preserve"> prend note de</w:t>
          </w:r>
          <w:r w:rsidR="00A160F1" w:rsidRPr="00A160F1">
            <w:rPr>
              <w:rFonts w:ascii="Verdana" w:hAnsi="Verdana" w:cstheme="minorHAnsi"/>
              <w:sz w:val="20"/>
              <w:szCs w:val="20"/>
            </w:rPr>
            <w:t xml:space="preserve"> l’absence d’avancée en matière d’homogénéisation des règles et pratiques pour la distribution d’affaires entre les juges au niveau des cours d’appel et des tribunaux de première instance, </w:t>
          </w:r>
          <w:r w:rsidR="00BB0566">
            <w:rPr>
              <w:rFonts w:ascii="Verdana" w:hAnsi="Verdana" w:cstheme="minorHAnsi"/>
              <w:sz w:val="20"/>
              <w:szCs w:val="20"/>
            </w:rPr>
            <w:t xml:space="preserve">et </w:t>
          </w:r>
          <w:r w:rsidR="00A160F1" w:rsidRPr="00A160F1">
            <w:rPr>
              <w:rFonts w:ascii="Verdana" w:hAnsi="Verdana" w:cstheme="minorHAnsi"/>
              <w:sz w:val="20"/>
              <w:szCs w:val="20"/>
              <w:u w:val="single"/>
            </w:rPr>
            <w:t>ne peut que con</w:t>
          </w:r>
          <w:r w:rsidR="00A160F1">
            <w:rPr>
              <w:rFonts w:ascii="Verdana" w:hAnsi="Verdana" w:cstheme="minorHAnsi"/>
              <w:sz w:val="20"/>
              <w:szCs w:val="20"/>
              <w:u w:val="single"/>
            </w:rPr>
            <w:t>c</w:t>
          </w:r>
          <w:r w:rsidR="00A160F1" w:rsidRPr="00A160F1">
            <w:rPr>
              <w:rFonts w:ascii="Verdana" w:hAnsi="Verdana" w:cstheme="minorHAnsi"/>
              <w:sz w:val="20"/>
              <w:szCs w:val="20"/>
              <w:u w:val="single"/>
            </w:rPr>
            <w:t xml:space="preserve">lure que la </w:t>
          </w:r>
          <w:r w:rsidR="00F07121" w:rsidRPr="00A160F1">
            <w:rPr>
              <w:rFonts w:ascii="Verdana" w:hAnsi="Verdana" w:cstheme="minorHAnsi"/>
              <w:sz w:val="20"/>
              <w:szCs w:val="20"/>
              <w:u w:val="single"/>
            </w:rPr>
            <w:t>recommand</w:t>
          </w:r>
          <w:r w:rsidR="00CD1A22" w:rsidRPr="00A160F1">
            <w:rPr>
              <w:rFonts w:ascii="Verdana" w:hAnsi="Verdana" w:cstheme="minorHAnsi"/>
              <w:sz w:val="20"/>
              <w:szCs w:val="20"/>
              <w:u w:val="single"/>
            </w:rPr>
            <w:t>ation xii</w:t>
          </w:r>
          <w:r w:rsidR="00A160F1">
            <w:rPr>
              <w:rFonts w:ascii="Verdana" w:hAnsi="Verdana" w:cstheme="minorHAnsi"/>
              <w:sz w:val="20"/>
              <w:szCs w:val="20"/>
              <w:u w:val="single"/>
            </w:rPr>
            <w:t xml:space="preserve"> reste partiellement mise en œuvre. </w:t>
          </w:r>
          <w:r w:rsidR="00CD1A22" w:rsidRPr="00A160F1">
            <w:rPr>
              <w:rFonts w:ascii="Verdana" w:hAnsi="Verdana" w:cstheme="minorHAnsi"/>
              <w:sz w:val="20"/>
              <w:szCs w:val="20"/>
              <w:u w:val="single"/>
            </w:rPr>
            <w:t xml:space="preserve"> </w:t>
          </w:r>
        </w:p>
        <w:p w14:paraId="744AC464" w14:textId="26B2CB59" w:rsidR="001F7A85" w:rsidRPr="00F0435E" w:rsidRDefault="001F7A85" w:rsidP="00F22ED9">
          <w:pPr>
            <w:tabs>
              <w:tab w:val="left" w:pos="567"/>
            </w:tabs>
            <w:contextualSpacing/>
            <w:jc w:val="both"/>
            <w:rPr>
              <w:rFonts w:ascii="Verdana" w:hAnsi="Verdana" w:cstheme="minorHAnsi"/>
              <w:b/>
              <w:bCs/>
              <w:sz w:val="20"/>
              <w:szCs w:val="20"/>
            </w:rPr>
          </w:pPr>
        </w:p>
        <w:p w14:paraId="2513B4BC" w14:textId="77777777" w:rsidR="0079105F" w:rsidRPr="00F0435E" w:rsidRDefault="00064B78" w:rsidP="002C6643">
          <w:pPr>
            <w:tabs>
              <w:tab w:val="left" w:pos="567"/>
            </w:tabs>
            <w:contextualSpacing/>
            <w:jc w:val="both"/>
            <w:rPr>
              <w:rFonts w:ascii="Verdana" w:hAnsi="Verdana" w:cstheme="minorHAnsi"/>
              <w:b/>
              <w:bCs/>
              <w:sz w:val="20"/>
              <w:szCs w:val="20"/>
            </w:rPr>
          </w:pPr>
          <w:r w:rsidRPr="00F0435E">
            <w:rPr>
              <w:rFonts w:ascii="Verdana" w:hAnsi="Verdana" w:cstheme="minorHAnsi"/>
              <w:b/>
              <w:bCs/>
              <w:sz w:val="20"/>
              <w:szCs w:val="20"/>
            </w:rPr>
            <w:tab/>
          </w:r>
          <w:r w:rsidR="00F07121" w:rsidRPr="00F0435E">
            <w:rPr>
              <w:rFonts w:ascii="Verdana" w:hAnsi="Verdana" w:cstheme="minorHAnsi"/>
              <w:b/>
              <w:bCs/>
              <w:sz w:val="20"/>
              <w:szCs w:val="20"/>
            </w:rPr>
            <w:t>Recommand</w:t>
          </w:r>
          <w:r w:rsidR="0079105F" w:rsidRPr="00F0435E">
            <w:rPr>
              <w:rFonts w:ascii="Verdana" w:hAnsi="Verdana" w:cstheme="minorHAnsi"/>
              <w:b/>
              <w:bCs/>
              <w:sz w:val="20"/>
              <w:szCs w:val="20"/>
            </w:rPr>
            <w:t>ation xiv.</w:t>
          </w:r>
        </w:p>
        <w:p w14:paraId="000952FD" w14:textId="77777777" w:rsidR="0079105F" w:rsidRPr="00F0435E" w:rsidRDefault="0079105F" w:rsidP="002C6643">
          <w:pPr>
            <w:pStyle w:val="Normalrappo"/>
            <w:widowControl/>
            <w:tabs>
              <w:tab w:val="clear" w:pos="-720"/>
              <w:tab w:val="left" w:pos="567"/>
            </w:tabs>
            <w:suppressAutoHyphens w:val="0"/>
            <w:contextualSpacing/>
            <w:rPr>
              <w:rFonts w:ascii="Verdana" w:hAnsi="Verdana" w:cstheme="minorHAnsi"/>
              <w:i/>
              <w:spacing w:val="0"/>
              <w:sz w:val="20"/>
              <w:lang w:eastAsia="fr-FR"/>
            </w:rPr>
          </w:pPr>
        </w:p>
        <w:p w14:paraId="00C15A5A" w14:textId="77777777" w:rsidR="0079105F" w:rsidRPr="00F0435E" w:rsidRDefault="00F7781B"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Le GRECO a</w:t>
          </w:r>
          <w:r w:rsidR="00EE2E4D" w:rsidRPr="00F0435E">
            <w:rPr>
              <w:rFonts w:ascii="Verdana" w:hAnsi="Verdana" w:cstheme="minorHAnsi"/>
              <w:i/>
              <w:iCs/>
              <w:sz w:val="20"/>
              <w:szCs w:val="20"/>
            </w:rPr>
            <w:t>vait</w:t>
          </w:r>
          <w:r w:rsidRPr="00F0435E">
            <w:rPr>
              <w:rFonts w:ascii="Verdana" w:hAnsi="Verdana" w:cstheme="minorHAnsi"/>
              <w:i/>
              <w:iCs/>
              <w:sz w:val="20"/>
              <w:szCs w:val="20"/>
            </w:rPr>
            <w:t xml:space="preserve"> recommandé</w:t>
          </w:r>
          <w:r w:rsidR="00EE2E4D" w:rsidRPr="00F0435E">
            <w:rPr>
              <w:rFonts w:ascii="Verdana" w:hAnsi="Verdana" w:cstheme="minorHAnsi"/>
              <w:i/>
              <w:iCs/>
              <w:sz w:val="20"/>
              <w:szCs w:val="20"/>
            </w:rPr>
            <w:t xml:space="preserve"> </w:t>
          </w:r>
          <w:r w:rsidR="00956B17" w:rsidRPr="00F0435E">
            <w:rPr>
              <w:rFonts w:ascii="Verdana" w:hAnsi="Verdana" w:cstheme="minorHAnsi"/>
              <w:i/>
              <w:sz w:val="20"/>
              <w:szCs w:val="20"/>
            </w:rPr>
            <w:t>que le Conseil Supérieur de la Justice mette en place un rapport périodique d’ensemble sur le fonctionnement des tribunaux et services du ministère public et développe en parallèle ses activités d’audit et d’enquête.</w:t>
          </w:r>
        </w:p>
        <w:p w14:paraId="14B3E925" w14:textId="77777777" w:rsidR="00D65292" w:rsidRPr="00F0435E" w:rsidRDefault="002A7F10" w:rsidP="002C6643">
          <w:pPr>
            <w:tabs>
              <w:tab w:val="left" w:pos="567"/>
            </w:tabs>
            <w:ind w:left="567" w:hanging="567"/>
            <w:contextualSpacing/>
            <w:jc w:val="both"/>
            <w:rPr>
              <w:rFonts w:ascii="Verdana" w:hAnsi="Verdana" w:cstheme="minorHAnsi"/>
              <w:sz w:val="20"/>
              <w:szCs w:val="20"/>
            </w:rPr>
          </w:pPr>
          <w:r w:rsidRPr="00F0435E">
            <w:rPr>
              <w:rFonts w:ascii="Verdana" w:hAnsi="Verdana" w:cstheme="minorHAnsi"/>
              <w:b/>
              <w:bCs/>
              <w:sz w:val="20"/>
              <w:szCs w:val="20"/>
            </w:rPr>
            <w:t xml:space="preserve"> </w:t>
          </w:r>
        </w:p>
        <w:p w14:paraId="6CB8FB78" w14:textId="124BB427" w:rsidR="00C41F90" w:rsidRPr="00C41F90" w:rsidRDefault="00745B44" w:rsidP="00C41F90">
          <w:pPr>
            <w:numPr>
              <w:ilvl w:val="0"/>
              <w:numId w:val="29"/>
            </w:numPr>
            <w:jc w:val="both"/>
            <w:rPr>
              <w:rFonts w:ascii="Verdana" w:hAnsi="Verdana" w:cstheme="minorHAnsi"/>
              <w:sz w:val="20"/>
              <w:szCs w:val="20"/>
            </w:rPr>
          </w:pPr>
          <w:r w:rsidRPr="00C41F90">
            <w:rPr>
              <w:rFonts w:ascii="Verdana" w:hAnsi="Verdana" w:cstheme="minorHAnsi"/>
              <w:sz w:val="20"/>
              <w:szCs w:val="20"/>
              <w:u w:val="single"/>
            </w:rPr>
            <w:t>Il est rappelé</w:t>
          </w:r>
          <w:r w:rsidRPr="00C41F90">
            <w:rPr>
              <w:rFonts w:ascii="Verdana" w:hAnsi="Verdana" w:cstheme="minorHAnsi"/>
              <w:sz w:val="20"/>
              <w:szCs w:val="20"/>
            </w:rPr>
            <w:t xml:space="preserve"> </w:t>
          </w:r>
          <w:r w:rsidR="0037352C" w:rsidRPr="00C41F90">
            <w:rPr>
              <w:rFonts w:ascii="Verdana" w:hAnsi="Verdana" w:cstheme="minorHAnsi"/>
              <w:sz w:val="20"/>
              <w:szCs w:val="20"/>
            </w:rPr>
            <w:t>que dans le Deuxième Rapport de Conformité, cette recommandation était partiellement mise en œuvre.</w:t>
          </w:r>
          <w:r w:rsidR="00C41F90" w:rsidRPr="00C41F90">
            <w:rPr>
              <w:rFonts w:ascii="Verdana" w:hAnsi="Verdana" w:cstheme="minorHAnsi"/>
              <w:sz w:val="20"/>
              <w:szCs w:val="20"/>
            </w:rPr>
            <w:t xml:space="preserve"> </w:t>
          </w:r>
          <w:r w:rsidR="00C41F90">
            <w:rPr>
              <w:rFonts w:ascii="Verdana" w:hAnsi="Verdana" w:cstheme="minorHAnsi"/>
              <w:sz w:val="20"/>
              <w:szCs w:val="20"/>
            </w:rPr>
            <w:t xml:space="preserve">Le GRECO espérait que </w:t>
          </w:r>
          <w:r w:rsidR="00C41F90" w:rsidRPr="00C41F90">
            <w:rPr>
              <w:rFonts w:ascii="Verdana" w:hAnsi="Verdana" w:cstheme="minorHAnsi"/>
              <w:sz w:val="20"/>
              <w:szCs w:val="20"/>
            </w:rPr>
            <w:t>la proposition d’adapt</w:t>
          </w:r>
          <w:r w:rsidR="00C41F90">
            <w:rPr>
              <w:rFonts w:ascii="Verdana" w:hAnsi="Verdana" w:cstheme="minorHAnsi"/>
              <w:sz w:val="20"/>
              <w:szCs w:val="20"/>
            </w:rPr>
            <w:t xml:space="preserve">er le </w:t>
          </w:r>
          <w:r w:rsidR="00C41F90" w:rsidRPr="00C41F90">
            <w:rPr>
              <w:rFonts w:ascii="Verdana" w:hAnsi="Verdana" w:cstheme="minorHAnsi"/>
              <w:sz w:val="20"/>
              <w:szCs w:val="20"/>
            </w:rPr>
            <w:t xml:space="preserve">formulaire pour les rapports de fonctionnement du Ministère public et des cours et tribunaux, ainsi que </w:t>
          </w:r>
          <w:r w:rsidR="00C41F90">
            <w:rPr>
              <w:rFonts w:ascii="Verdana" w:hAnsi="Verdana" w:cstheme="minorHAnsi"/>
              <w:sz w:val="20"/>
              <w:szCs w:val="20"/>
            </w:rPr>
            <w:t xml:space="preserve">le </w:t>
          </w:r>
          <w:r w:rsidR="00C41F90" w:rsidRPr="00C41F90">
            <w:rPr>
              <w:rFonts w:ascii="Verdana" w:hAnsi="Verdana" w:cstheme="minorHAnsi"/>
              <w:sz w:val="20"/>
              <w:szCs w:val="20"/>
            </w:rPr>
            <w:t>Manuel y afférent</w:t>
          </w:r>
          <w:r w:rsidR="00C41F90">
            <w:rPr>
              <w:rFonts w:ascii="Verdana" w:hAnsi="Verdana" w:cstheme="minorHAnsi"/>
              <w:sz w:val="20"/>
              <w:szCs w:val="20"/>
            </w:rPr>
            <w:t xml:space="preserve">, soient </w:t>
          </w:r>
          <w:r w:rsidR="00C41F90" w:rsidRPr="00C41F90">
            <w:rPr>
              <w:rFonts w:ascii="Verdana" w:hAnsi="Verdana" w:cstheme="minorHAnsi"/>
              <w:sz w:val="20"/>
              <w:szCs w:val="20"/>
            </w:rPr>
            <w:t>formalis</w:t>
          </w:r>
          <w:r w:rsidR="00C41F90">
            <w:rPr>
              <w:rFonts w:ascii="Verdana" w:hAnsi="Verdana" w:cstheme="minorHAnsi"/>
              <w:sz w:val="20"/>
              <w:szCs w:val="20"/>
            </w:rPr>
            <w:t xml:space="preserve">és </w:t>
          </w:r>
          <w:r w:rsidR="00C41F90" w:rsidRPr="00C41F90">
            <w:rPr>
              <w:rFonts w:ascii="Verdana" w:hAnsi="Verdana" w:cstheme="minorHAnsi"/>
              <w:sz w:val="20"/>
              <w:szCs w:val="20"/>
            </w:rPr>
            <w:t xml:space="preserve">réglementairement.  </w:t>
          </w:r>
        </w:p>
        <w:p w14:paraId="117FEFEF" w14:textId="77777777" w:rsidR="00994105" w:rsidRPr="00F0435E" w:rsidRDefault="00994105" w:rsidP="002C6643">
          <w:pPr>
            <w:pStyle w:val="question"/>
            <w:numPr>
              <w:ilvl w:val="0"/>
              <w:numId w:val="0"/>
            </w:numPr>
            <w:ind w:left="567" w:hanging="567"/>
            <w:contextualSpacing/>
            <w:rPr>
              <w:rFonts w:ascii="Verdana" w:hAnsi="Verdana" w:cstheme="minorHAnsi"/>
              <w:sz w:val="20"/>
              <w:lang w:eastAsia="fr-FR"/>
            </w:rPr>
          </w:pPr>
        </w:p>
        <w:p w14:paraId="74246DDA" w14:textId="199C53C9" w:rsidR="00745B44" w:rsidRPr="0046147E" w:rsidRDefault="00BF1E0E" w:rsidP="00DB3750">
          <w:pPr>
            <w:numPr>
              <w:ilvl w:val="0"/>
              <w:numId w:val="29"/>
            </w:numPr>
            <w:jc w:val="both"/>
            <w:rPr>
              <w:rFonts w:ascii="Verdana" w:hAnsi="Verdana" w:cstheme="minorHAnsi"/>
              <w:sz w:val="20"/>
              <w:szCs w:val="20"/>
            </w:rPr>
          </w:pPr>
          <w:r w:rsidRPr="0046147E">
            <w:rPr>
              <w:rFonts w:ascii="Verdana" w:hAnsi="Verdana" w:cstheme="minorHAnsi"/>
              <w:sz w:val="20"/>
              <w:szCs w:val="20"/>
              <w:u w:val="single"/>
            </w:rPr>
            <w:t xml:space="preserve">Les </w:t>
          </w:r>
          <w:r w:rsidR="00497AD2" w:rsidRPr="0046147E">
            <w:rPr>
              <w:rFonts w:ascii="Verdana" w:hAnsi="Verdana" w:cstheme="minorHAnsi"/>
              <w:sz w:val="20"/>
              <w:szCs w:val="20"/>
              <w:u w:val="single"/>
            </w:rPr>
            <w:t xml:space="preserve">autorités </w:t>
          </w:r>
          <w:r w:rsidR="00D65565" w:rsidRPr="0046147E">
            <w:rPr>
              <w:rFonts w:ascii="Verdana" w:hAnsi="Verdana" w:cstheme="minorHAnsi"/>
              <w:sz w:val="20"/>
              <w:szCs w:val="20"/>
              <w:u w:val="single"/>
            </w:rPr>
            <w:t>belges</w:t>
          </w:r>
          <w:r w:rsidR="0046147E" w:rsidRPr="0046147E">
            <w:rPr>
              <w:rFonts w:ascii="Verdana" w:hAnsi="Verdana" w:cstheme="minorHAnsi"/>
              <w:sz w:val="20"/>
              <w:szCs w:val="20"/>
            </w:rPr>
            <w:t xml:space="preserve"> indiquent maintenant que le formulaire type à suivre pour la rédaction des rapports de fonctionnement du Ministère public et des cours et tribunaux est défini dans l’Arrêté ministériel pris le 26 janvier 2022. </w:t>
          </w:r>
          <w:r w:rsidR="0046147E">
            <w:rPr>
              <w:rFonts w:ascii="Verdana" w:hAnsi="Verdana" w:cstheme="minorHAnsi"/>
              <w:sz w:val="20"/>
              <w:szCs w:val="20"/>
            </w:rPr>
            <w:t xml:space="preserve">Elles indiquent en outre que les </w:t>
          </w:r>
          <w:r w:rsidR="0046147E" w:rsidRPr="0046147E">
            <w:rPr>
              <w:rFonts w:ascii="Verdana" w:hAnsi="Verdana" w:cstheme="minorHAnsi"/>
              <w:sz w:val="20"/>
              <w:szCs w:val="20"/>
            </w:rPr>
            <w:t xml:space="preserve">capacités d’audit et d’enquête du CSJ </w:t>
          </w:r>
          <w:r w:rsidR="0046147E">
            <w:rPr>
              <w:rFonts w:ascii="Verdana" w:hAnsi="Verdana" w:cstheme="minorHAnsi"/>
              <w:sz w:val="20"/>
              <w:szCs w:val="20"/>
            </w:rPr>
            <w:t>ont été renforcées à travers l</w:t>
          </w:r>
          <w:r w:rsidR="0046147E" w:rsidRPr="0046147E">
            <w:rPr>
              <w:rFonts w:ascii="Verdana" w:hAnsi="Verdana" w:cstheme="minorHAnsi"/>
              <w:sz w:val="20"/>
              <w:szCs w:val="20"/>
            </w:rPr>
            <w:t>’élargi</w:t>
          </w:r>
          <w:r w:rsidR="0046147E">
            <w:rPr>
              <w:rFonts w:ascii="Verdana" w:hAnsi="Verdana" w:cstheme="minorHAnsi"/>
              <w:sz w:val="20"/>
              <w:szCs w:val="20"/>
            </w:rPr>
            <w:t xml:space="preserve">ssement du </w:t>
          </w:r>
          <w:r w:rsidR="0046147E" w:rsidRPr="0046147E">
            <w:rPr>
              <w:rFonts w:ascii="Verdana" w:hAnsi="Verdana" w:cstheme="minorHAnsi"/>
              <w:sz w:val="20"/>
              <w:szCs w:val="20"/>
            </w:rPr>
            <w:t xml:space="preserve">nombre d’emplois réservés aux titulaires d’un diplôme </w:t>
          </w:r>
          <w:r w:rsidR="0046147E" w:rsidRPr="0046147E">
            <w:rPr>
              <w:rFonts w:ascii="Verdana" w:hAnsi="Verdana" w:cstheme="minorHAnsi"/>
              <w:sz w:val="20"/>
              <w:szCs w:val="20"/>
            </w:rPr>
            <w:lastRenderedPageBreak/>
            <w:t>universitaire</w:t>
          </w:r>
          <w:r w:rsidR="0046147E">
            <w:rPr>
              <w:rStyle w:val="Appelnotedebasdep"/>
              <w:rFonts w:ascii="Verdana" w:hAnsi="Verdana" w:cstheme="minorHAnsi"/>
              <w:sz w:val="20"/>
              <w:szCs w:val="20"/>
            </w:rPr>
            <w:footnoteReference w:id="6"/>
          </w:r>
          <w:r w:rsidR="009B03CB">
            <w:rPr>
              <w:rFonts w:ascii="Verdana" w:hAnsi="Verdana" w:cstheme="minorHAnsi"/>
              <w:sz w:val="20"/>
              <w:szCs w:val="20"/>
            </w:rPr>
            <w:t xml:space="preserve">, ce qui a </w:t>
          </w:r>
          <w:r w:rsidR="0046147E" w:rsidRPr="0046147E">
            <w:rPr>
              <w:rFonts w:ascii="Verdana" w:hAnsi="Verdana" w:cstheme="minorHAnsi"/>
              <w:sz w:val="20"/>
              <w:szCs w:val="20"/>
            </w:rPr>
            <w:t>permis</w:t>
          </w:r>
          <w:r w:rsidR="009B03CB">
            <w:rPr>
              <w:rFonts w:ascii="Verdana" w:hAnsi="Verdana" w:cstheme="minorHAnsi"/>
              <w:sz w:val="20"/>
              <w:szCs w:val="20"/>
            </w:rPr>
            <w:t xml:space="preserve"> en 2021</w:t>
          </w:r>
          <w:r w:rsidR="0046147E" w:rsidRPr="0046147E">
            <w:rPr>
              <w:rFonts w:ascii="Verdana" w:hAnsi="Verdana" w:cstheme="minorHAnsi"/>
              <w:sz w:val="20"/>
              <w:szCs w:val="20"/>
            </w:rPr>
            <w:t xml:space="preserve"> le recrutement effectif par le CSJ</w:t>
          </w:r>
          <w:r w:rsidR="009B03CB">
            <w:rPr>
              <w:rFonts w:ascii="Verdana" w:hAnsi="Verdana" w:cstheme="minorHAnsi"/>
              <w:sz w:val="20"/>
              <w:szCs w:val="20"/>
            </w:rPr>
            <w:t xml:space="preserve"> </w:t>
          </w:r>
          <w:r w:rsidR="0046147E" w:rsidRPr="0046147E">
            <w:rPr>
              <w:rFonts w:ascii="Verdana" w:hAnsi="Verdana" w:cstheme="minorHAnsi"/>
              <w:sz w:val="20"/>
              <w:szCs w:val="20"/>
            </w:rPr>
            <w:t xml:space="preserve">de quatre auditeurs supplémentaires </w:t>
          </w:r>
          <w:r w:rsidR="009B03CB">
            <w:rPr>
              <w:rFonts w:ascii="Verdana" w:hAnsi="Verdana" w:cstheme="minorHAnsi"/>
              <w:sz w:val="20"/>
              <w:szCs w:val="20"/>
            </w:rPr>
            <w:t xml:space="preserve">pour </w:t>
          </w:r>
          <w:r w:rsidR="0046147E" w:rsidRPr="0046147E">
            <w:rPr>
              <w:rFonts w:ascii="Verdana" w:hAnsi="Verdana" w:cstheme="minorHAnsi"/>
              <w:sz w:val="20"/>
              <w:szCs w:val="20"/>
            </w:rPr>
            <w:t>la cellule en charge</w:t>
          </w:r>
          <w:r w:rsidR="009B03CB">
            <w:rPr>
              <w:rFonts w:ascii="Verdana" w:hAnsi="Verdana" w:cstheme="minorHAnsi"/>
              <w:sz w:val="20"/>
              <w:szCs w:val="20"/>
            </w:rPr>
            <w:t xml:space="preserve"> </w:t>
          </w:r>
          <w:r w:rsidR="0046147E" w:rsidRPr="0046147E">
            <w:rPr>
              <w:rFonts w:ascii="Verdana" w:hAnsi="Verdana" w:cstheme="minorHAnsi"/>
              <w:sz w:val="20"/>
              <w:szCs w:val="20"/>
            </w:rPr>
            <w:t>des activités d’audit et d’enquête.</w:t>
          </w:r>
        </w:p>
        <w:p w14:paraId="34972FB8" w14:textId="77777777" w:rsidR="00745B44" w:rsidRPr="00F0435E" w:rsidRDefault="00745B44" w:rsidP="00745B44">
          <w:pPr>
            <w:pStyle w:val="Paragraphedeliste"/>
            <w:rPr>
              <w:rFonts w:ascii="Verdana" w:hAnsi="Verdana" w:cstheme="minorHAnsi"/>
              <w:sz w:val="20"/>
              <w:szCs w:val="20"/>
            </w:rPr>
          </w:pPr>
        </w:p>
        <w:p w14:paraId="270E727F" w14:textId="38BBEB2F" w:rsidR="0075022E" w:rsidRPr="00F0435E" w:rsidRDefault="0075022E" w:rsidP="002C6643">
          <w:pPr>
            <w:numPr>
              <w:ilvl w:val="0"/>
              <w:numId w:val="29"/>
            </w:numPr>
            <w:jc w:val="both"/>
            <w:rPr>
              <w:rFonts w:ascii="Verdana" w:hAnsi="Verdana" w:cstheme="minorHAnsi"/>
              <w:sz w:val="20"/>
              <w:szCs w:val="20"/>
            </w:rPr>
          </w:pPr>
          <w:bookmarkStart w:id="13" w:name="_Hlk57822070"/>
          <w:r w:rsidRPr="00F0435E">
            <w:rPr>
              <w:rFonts w:ascii="Verdana" w:hAnsi="Verdana" w:cstheme="minorHAnsi"/>
              <w:sz w:val="20"/>
              <w:szCs w:val="20"/>
              <w:u w:val="single"/>
            </w:rPr>
            <w:t>Le GRECO</w:t>
          </w:r>
          <w:r w:rsidRPr="00F0435E">
            <w:rPr>
              <w:rFonts w:ascii="Verdana" w:hAnsi="Verdana" w:cstheme="minorHAnsi"/>
              <w:sz w:val="20"/>
              <w:szCs w:val="20"/>
            </w:rPr>
            <w:t xml:space="preserve"> </w:t>
          </w:r>
          <w:r w:rsidR="00294A68">
            <w:rPr>
              <w:rFonts w:ascii="Verdana" w:hAnsi="Verdana" w:cstheme="minorHAnsi"/>
              <w:sz w:val="20"/>
              <w:szCs w:val="20"/>
            </w:rPr>
            <w:t xml:space="preserve">note que le cadre normatif organisant les rapports du fonctionnement des tribunaux et du ministère public est désormais en place. Il note également que l’instance chargée de l’audit et l’enquête au sein du CSJ a été effectivement renforcée par des auditeurs supplémentaires, permettant de développer ces activités. Ces avancées significatives vont dans le sens de la recommandation.   </w:t>
          </w:r>
        </w:p>
        <w:p w14:paraId="704B4501" w14:textId="77777777" w:rsidR="005D7B5F" w:rsidRPr="00F0435E" w:rsidRDefault="005D7B5F" w:rsidP="002C6643">
          <w:pPr>
            <w:pStyle w:val="question"/>
            <w:numPr>
              <w:ilvl w:val="0"/>
              <w:numId w:val="0"/>
            </w:numPr>
            <w:ind w:left="567" w:hanging="567"/>
            <w:contextualSpacing/>
            <w:rPr>
              <w:rFonts w:ascii="Verdana" w:hAnsi="Verdana" w:cstheme="minorHAnsi"/>
              <w:sz w:val="20"/>
              <w:lang w:eastAsia="fr-FR"/>
            </w:rPr>
          </w:pPr>
        </w:p>
        <w:bookmarkEnd w:id="13"/>
        <w:p w14:paraId="12A33386" w14:textId="4D353F38" w:rsidR="009F6AD4" w:rsidRPr="00F0435E" w:rsidRDefault="000D5DCF" w:rsidP="002C6643">
          <w:pPr>
            <w:numPr>
              <w:ilvl w:val="0"/>
              <w:numId w:val="29"/>
            </w:numPr>
            <w:jc w:val="both"/>
            <w:rPr>
              <w:rFonts w:ascii="Verdana" w:hAnsi="Verdana"/>
              <w:sz w:val="20"/>
              <w:szCs w:val="20"/>
            </w:rPr>
          </w:pPr>
          <w:r w:rsidRPr="00F0435E">
            <w:rPr>
              <w:rFonts w:ascii="Verdana" w:hAnsi="Verdana"/>
              <w:sz w:val="20"/>
              <w:szCs w:val="20"/>
              <w:u w:val="single"/>
            </w:rPr>
            <w:t xml:space="preserve">Le </w:t>
          </w:r>
          <w:r w:rsidR="003C38B0" w:rsidRPr="00F0435E">
            <w:rPr>
              <w:rFonts w:ascii="Verdana" w:hAnsi="Verdana"/>
              <w:sz w:val="20"/>
              <w:szCs w:val="20"/>
              <w:u w:val="single"/>
            </w:rPr>
            <w:t>GRECO co</w:t>
          </w:r>
          <w:r w:rsidR="004026A8" w:rsidRPr="00F0435E">
            <w:rPr>
              <w:rFonts w:ascii="Verdana" w:hAnsi="Verdana"/>
              <w:sz w:val="20"/>
              <w:szCs w:val="20"/>
              <w:u w:val="single"/>
            </w:rPr>
            <w:t>nclu</w:t>
          </w:r>
          <w:r w:rsidRPr="00F0435E">
            <w:rPr>
              <w:rFonts w:ascii="Verdana" w:hAnsi="Verdana"/>
              <w:sz w:val="20"/>
              <w:szCs w:val="20"/>
              <w:u w:val="single"/>
            </w:rPr>
            <w:t>t que la</w:t>
          </w:r>
          <w:r w:rsidR="004026A8" w:rsidRPr="00F0435E">
            <w:rPr>
              <w:rFonts w:ascii="Verdana" w:hAnsi="Verdana"/>
              <w:sz w:val="20"/>
              <w:szCs w:val="20"/>
              <w:u w:val="single"/>
            </w:rPr>
            <w:t xml:space="preserve"> </w:t>
          </w:r>
          <w:r w:rsidR="00F07121" w:rsidRPr="00F0435E">
            <w:rPr>
              <w:rFonts w:ascii="Verdana" w:hAnsi="Verdana"/>
              <w:sz w:val="20"/>
              <w:szCs w:val="20"/>
              <w:u w:val="single"/>
            </w:rPr>
            <w:t>recommand</w:t>
          </w:r>
          <w:r w:rsidR="004026A8" w:rsidRPr="00F0435E">
            <w:rPr>
              <w:rFonts w:ascii="Verdana" w:hAnsi="Verdana"/>
              <w:sz w:val="20"/>
              <w:szCs w:val="20"/>
              <w:u w:val="single"/>
            </w:rPr>
            <w:t>ation xiv</w:t>
          </w:r>
          <w:r w:rsidR="00294A68">
            <w:rPr>
              <w:rFonts w:ascii="Verdana" w:hAnsi="Verdana"/>
              <w:sz w:val="20"/>
              <w:szCs w:val="20"/>
              <w:u w:val="single"/>
            </w:rPr>
            <w:t xml:space="preserve"> a été mise en œuvre de manière satisfaisante.</w:t>
          </w:r>
          <w:r w:rsidR="003C38B0" w:rsidRPr="00F0435E">
            <w:rPr>
              <w:rFonts w:ascii="Verdana" w:hAnsi="Verdana"/>
              <w:sz w:val="20"/>
              <w:szCs w:val="20"/>
              <w:u w:val="single"/>
            </w:rPr>
            <w:t xml:space="preserve"> </w:t>
          </w:r>
        </w:p>
        <w:p w14:paraId="19FC4E69" w14:textId="77777777" w:rsidR="00A16777" w:rsidRPr="00F0435E" w:rsidRDefault="00A16777" w:rsidP="002C6643">
          <w:pPr>
            <w:pStyle w:val="Paragraphedeliste"/>
            <w:jc w:val="both"/>
            <w:rPr>
              <w:rFonts w:ascii="Verdana" w:hAnsi="Verdana"/>
              <w:sz w:val="20"/>
              <w:szCs w:val="20"/>
            </w:rPr>
          </w:pPr>
        </w:p>
        <w:p w14:paraId="7F58C47E" w14:textId="77777777" w:rsidR="00A16777" w:rsidRPr="00F0435E" w:rsidRDefault="00A16777" w:rsidP="002C6643">
          <w:pPr>
            <w:tabs>
              <w:tab w:val="left" w:pos="567"/>
            </w:tabs>
            <w:contextualSpacing/>
            <w:jc w:val="both"/>
            <w:rPr>
              <w:rFonts w:ascii="Verdana" w:hAnsi="Verdana" w:cstheme="minorHAnsi"/>
              <w:b/>
              <w:bCs/>
              <w:sz w:val="20"/>
              <w:szCs w:val="20"/>
            </w:rPr>
          </w:pPr>
          <w:r w:rsidRPr="00F0435E">
            <w:rPr>
              <w:rFonts w:ascii="Verdana" w:hAnsi="Verdana" w:cstheme="minorHAnsi"/>
              <w:b/>
              <w:bCs/>
              <w:sz w:val="20"/>
              <w:szCs w:val="20"/>
            </w:rPr>
            <w:tab/>
            <w:t>Recommandation xv.</w:t>
          </w:r>
        </w:p>
        <w:p w14:paraId="0B771861" w14:textId="77777777" w:rsidR="00A16777" w:rsidRPr="00F0435E" w:rsidRDefault="00A16777" w:rsidP="002C6643">
          <w:pPr>
            <w:pStyle w:val="Normalrappo"/>
            <w:widowControl/>
            <w:tabs>
              <w:tab w:val="clear" w:pos="-720"/>
              <w:tab w:val="left" w:pos="567"/>
            </w:tabs>
            <w:suppressAutoHyphens w:val="0"/>
            <w:contextualSpacing/>
            <w:rPr>
              <w:rFonts w:ascii="Verdana" w:hAnsi="Verdana" w:cstheme="minorHAnsi"/>
              <w:i/>
              <w:spacing w:val="0"/>
              <w:sz w:val="20"/>
              <w:lang w:eastAsia="fr-FR"/>
            </w:rPr>
          </w:pPr>
        </w:p>
        <w:p w14:paraId="72EEE56D" w14:textId="77777777" w:rsidR="00A16777" w:rsidRPr="00F0435E" w:rsidRDefault="00A16777" w:rsidP="002C6643">
          <w:pPr>
            <w:numPr>
              <w:ilvl w:val="0"/>
              <w:numId w:val="29"/>
            </w:numPr>
            <w:jc w:val="both"/>
            <w:rPr>
              <w:rFonts w:ascii="Verdana" w:hAnsi="Verdana" w:cstheme="minorHAnsi"/>
              <w:i/>
              <w:iCs/>
              <w:sz w:val="20"/>
              <w:szCs w:val="20"/>
            </w:rPr>
          </w:pPr>
          <w:r w:rsidRPr="00F0435E">
            <w:rPr>
              <w:rFonts w:ascii="Verdana" w:hAnsi="Verdana" w:cstheme="minorHAnsi"/>
              <w:i/>
              <w:iCs/>
              <w:sz w:val="20"/>
              <w:szCs w:val="20"/>
            </w:rPr>
            <w:t xml:space="preserve">Le GRECO avait recommandé </w:t>
          </w:r>
          <w:r w:rsidRPr="00F0435E">
            <w:rPr>
              <w:rFonts w:ascii="Verdana" w:hAnsi="Verdana" w:cstheme="minorHAnsi"/>
              <w:i/>
              <w:sz w:val="20"/>
              <w:szCs w:val="20"/>
            </w:rPr>
            <w:t>que des mesures soient prises afin que des informations et données fiables et suffisamment détaillées soient conservées en matière de procédures disciplinaires concernant les juges et procureurs, y compris une éventuelle publication de cette jurisprudence, dans le respect de l’anonymat des personnes concernées.</w:t>
          </w:r>
        </w:p>
        <w:p w14:paraId="51E47C89" w14:textId="558649DC" w:rsidR="00A16777" w:rsidRPr="00F0435E" w:rsidRDefault="00A16777" w:rsidP="002C6643">
          <w:pPr>
            <w:tabs>
              <w:tab w:val="left" w:pos="567"/>
            </w:tabs>
            <w:ind w:left="567" w:hanging="567"/>
            <w:contextualSpacing/>
            <w:jc w:val="both"/>
            <w:rPr>
              <w:rFonts w:ascii="Verdana" w:hAnsi="Verdana" w:cstheme="minorHAnsi"/>
              <w:sz w:val="20"/>
              <w:szCs w:val="20"/>
            </w:rPr>
          </w:pPr>
        </w:p>
        <w:p w14:paraId="6A11D18D" w14:textId="1F86BC30" w:rsidR="00AA1B59" w:rsidRPr="00AF456C" w:rsidRDefault="009719BC" w:rsidP="009753C9">
          <w:pPr>
            <w:pStyle w:val="Paragraphedeliste"/>
            <w:numPr>
              <w:ilvl w:val="0"/>
              <w:numId w:val="29"/>
            </w:numPr>
            <w:jc w:val="both"/>
            <w:rPr>
              <w:rFonts w:ascii="Verdana" w:hAnsi="Verdana" w:cstheme="minorHAnsi"/>
              <w:sz w:val="20"/>
              <w:szCs w:val="20"/>
              <w:u w:val="single"/>
            </w:rPr>
          </w:pPr>
          <w:r w:rsidRPr="00AF456C">
            <w:rPr>
              <w:rFonts w:ascii="Verdana" w:hAnsi="Verdana" w:cstheme="minorHAnsi"/>
              <w:sz w:val="20"/>
              <w:szCs w:val="20"/>
              <w:u w:val="single"/>
            </w:rPr>
            <w:t>Il est rappelé</w:t>
          </w:r>
          <w:r w:rsidR="00AF1AAA" w:rsidRPr="00AF456C">
            <w:rPr>
              <w:rFonts w:ascii="Verdana" w:hAnsi="Verdana" w:cstheme="minorHAnsi"/>
              <w:sz w:val="20"/>
              <w:szCs w:val="20"/>
            </w:rPr>
            <w:t xml:space="preserve"> </w:t>
          </w:r>
          <w:r w:rsidR="00BF6884" w:rsidRPr="00AF456C">
            <w:rPr>
              <w:rFonts w:ascii="Verdana" w:hAnsi="Verdana" w:cstheme="minorHAnsi"/>
              <w:sz w:val="20"/>
              <w:szCs w:val="20"/>
            </w:rPr>
            <w:t>que dans le Deuxième Rapport de Conformité, cette recommandation était partiellement mise en œuvre.</w:t>
          </w:r>
          <w:r w:rsidR="00AF456C" w:rsidRPr="00AF456C">
            <w:rPr>
              <w:rFonts w:ascii="Verdana" w:hAnsi="Verdana" w:cstheme="minorHAnsi"/>
              <w:sz w:val="20"/>
              <w:szCs w:val="20"/>
            </w:rPr>
            <w:t xml:space="preserve"> </w:t>
          </w:r>
          <w:r w:rsidR="00AF456C">
            <w:rPr>
              <w:rFonts w:ascii="Verdana" w:hAnsi="Verdana" w:cstheme="minorHAnsi"/>
              <w:sz w:val="20"/>
              <w:szCs w:val="20"/>
            </w:rPr>
            <w:t>L</w:t>
          </w:r>
          <w:r w:rsidR="00AF456C" w:rsidRPr="00AF456C">
            <w:rPr>
              <w:rFonts w:ascii="Verdana" w:hAnsi="Verdana" w:cstheme="minorHAnsi"/>
              <w:sz w:val="20"/>
              <w:szCs w:val="20"/>
            </w:rPr>
            <w:t>e GRECO notait que l’entrée en vigueur de la loi du 23 mars 2019 et des dispositions réglementaires renforçant l’information en matière de discipline des juges et des procureurs allait dans le sens de la recommandation, mais attendait de pouvoir prendre connaissance du premier rapport du CSJ en la matière</w:t>
          </w:r>
          <w:r w:rsidR="00AF456C">
            <w:rPr>
              <w:rFonts w:ascii="Verdana" w:hAnsi="Verdana" w:cstheme="minorHAnsi"/>
              <w:sz w:val="20"/>
              <w:szCs w:val="20"/>
            </w:rPr>
            <w:t>.</w:t>
          </w:r>
        </w:p>
        <w:p w14:paraId="3D4D09E9" w14:textId="77777777" w:rsidR="00AF456C" w:rsidRPr="00AF456C" w:rsidRDefault="00AF456C" w:rsidP="00AF456C">
          <w:pPr>
            <w:pStyle w:val="Paragraphedeliste"/>
            <w:rPr>
              <w:rFonts w:ascii="Verdana" w:hAnsi="Verdana" w:cstheme="minorHAnsi"/>
              <w:sz w:val="20"/>
              <w:szCs w:val="20"/>
              <w:u w:val="single"/>
            </w:rPr>
          </w:pPr>
        </w:p>
        <w:p w14:paraId="73F7480D" w14:textId="4EF40A02" w:rsidR="000C33C5" w:rsidRDefault="00A16777" w:rsidP="006D28FD">
          <w:pPr>
            <w:pStyle w:val="Paragraphedeliste"/>
            <w:numPr>
              <w:ilvl w:val="0"/>
              <w:numId w:val="29"/>
            </w:numPr>
            <w:jc w:val="both"/>
            <w:rPr>
              <w:rFonts w:ascii="Verdana" w:hAnsi="Verdana" w:cstheme="minorHAnsi"/>
              <w:sz w:val="20"/>
              <w:szCs w:val="20"/>
            </w:rPr>
          </w:pPr>
          <w:r w:rsidRPr="00B139F2">
            <w:rPr>
              <w:rFonts w:ascii="Verdana" w:hAnsi="Verdana" w:cstheme="minorHAnsi"/>
              <w:sz w:val="20"/>
              <w:szCs w:val="20"/>
              <w:u w:val="single"/>
            </w:rPr>
            <w:t xml:space="preserve">Les autorités </w:t>
          </w:r>
          <w:r w:rsidR="00A02CD7" w:rsidRPr="00B139F2">
            <w:rPr>
              <w:rFonts w:ascii="Verdana" w:hAnsi="Verdana" w:cstheme="minorHAnsi"/>
              <w:sz w:val="20"/>
              <w:szCs w:val="20"/>
              <w:u w:val="single"/>
            </w:rPr>
            <w:t>belges</w:t>
          </w:r>
          <w:r w:rsidR="00AF456C" w:rsidRPr="00B139F2">
            <w:rPr>
              <w:rFonts w:ascii="Verdana" w:hAnsi="Verdana" w:cstheme="minorHAnsi"/>
              <w:sz w:val="20"/>
              <w:szCs w:val="20"/>
            </w:rPr>
            <w:t xml:space="preserve"> indiquent </w:t>
          </w:r>
          <w:r w:rsidR="00B139F2" w:rsidRPr="00B139F2">
            <w:rPr>
              <w:rFonts w:ascii="Verdana" w:hAnsi="Verdana" w:cstheme="minorHAnsi"/>
              <w:sz w:val="20"/>
              <w:szCs w:val="20"/>
            </w:rPr>
            <w:t xml:space="preserve">à nouveau </w:t>
          </w:r>
          <w:r w:rsidR="00AF456C" w:rsidRPr="00B139F2">
            <w:rPr>
              <w:rFonts w:ascii="Verdana" w:hAnsi="Verdana" w:cstheme="minorHAnsi"/>
              <w:sz w:val="20"/>
              <w:szCs w:val="20"/>
            </w:rPr>
            <w:t xml:space="preserve">que </w:t>
          </w:r>
          <w:bookmarkStart w:id="14" w:name="_Hlk57822769"/>
          <w:r w:rsidR="00B139F2" w:rsidRPr="00B139F2">
            <w:rPr>
              <w:rFonts w:ascii="Verdana" w:hAnsi="Verdana" w:cstheme="minorHAnsi"/>
              <w:sz w:val="20"/>
              <w:szCs w:val="20"/>
            </w:rPr>
            <w:t xml:space="preserve">le premier rapport du CSJ en matière de discipline des juges et procureurs doit se baser sur les rapports annuels des </w:t>
          </w:r>
          <w:r w:rsidR="00BF6884" w:rsidRPr="00B139F2">
            <w:rPr>
              <w:rFonts w:ascii="Verdana" w:hAnsi="Verdana" w:cstheme="minorHAnsi"/>
              <w:sz w:val="20"/>
              <w:szCs w:val="20"/>
            </w:rPr>
            <w:t>juridictions disciplinaire</w:t>
          </w:r>
          <w:r w:rsidR="00B139F2" w:rsidRPr="00B139F2">
            <w:rPr>
              <w:rFonts w:ascii="Verdana" w:hAnsi="Verdana" w:cstheme="minorHAnsi"/>
              <w:sz w:val="20"/>
              <w:szCs w:val="20"/>
            </w:rPr>
            <w:t>s, qui ne lui ont pas encore été remontés</w:t>
          </w:r>
          <w:r w:rsidR="00BF6884" w:rsidRPr="00B139F2">
            <w:rPr>
              <w:rFonts w:ascii="Verdana" w:hAnsi="Verdana" w:cstheme="minorHAnsi"/>
              <w:sz w:val="20"/>
              <w:szCs w:val="20"/>
            </w:rPr>
            <w:t>.</w:t>
          </w:r>
          <w:r w:rsidR="00B139F2" w:rsidRPr="00B139F2">
            <w:rPr>
              <w:rFonts w:ascii="Verdana" w:hAnsi="Verdana" w:cstheme="minorHAnsi"/>
              <w:sz w:val="20"/>
              <w:szCs w:val="20"/>
            </w:rPr>
            <w:t xml:space="preserve"> Elles soulignent les </w:t>
          </w:r>
          <w:r w:rsidR="00BF6884" w:rsidRPr="00B139F2">
            <w:rPr>
              <w:rFonts w:ascii="Verdana" w:hAnsi="Verdana" w:cstheme="minorHAnsi"/>
              <w:sz w:val="20"/>
              <w:szCs w:val="20"/>
            </w:rPr>
            <w:t xml:space="preserve">difficultés </w:t>
          </w:r>
          <w:r w:rsidR="00B139F2" w:rsidRPr="00B139F2">
            <w:rPr>
              <w:rFonts w:ascii="Verdana" w:hAnsi="Verdana" w:cstheme="minorHAnsi"/>
              <w:sz w:val="20"/>
              <w:szCs w:val="20"/>
            </w:rPr>
            <w:t>importantes de constitution et de fonctionnement rencontrées par les juridictions disciplinaires, qui pénalisent la préparation de tels rapports</w:t>
          </w:r>
          <w:r w:rsidR="00BF6884" w:rsidRPr="00B139F2">
            <w:rPr>
              <w:rFonts w:ascii="Verdana" w:hAnsi="Verdana" w:cstheme="minorHAnsi"/>
              <w:sz w:val="20"/>
              <w:szCs w:val="20"/>
            </w:rPr>
            <w:t>.</w:t>
          </w:r>
          <w:r w:rsidR="00B139F2" w:rsidRPr="00B139F2">
            <w:rPr>
              <w:rFonts w:ascii="Verdana" w:hAnsi="Verdana" w:cstheme="minorHAnsi"/>
              <w:sz w:val="20"/>
              <w:szCs w:val="20"/>
            </w:rPr>
            <w:t xml:space="preserve"> </w:t>
          </w:r>
          <w:r w:rsidR="00BF6884" w:rsidRPr="00B139F2">
            <w:rPr>
              <w:rFonts w:ascii="Verdana" w:hAnsi="Verdana" w:cstheme="minorHAnsi"/>
              <w:sz w:val="20"/>
              <w:szCs w:val="20"/>
            </w:rPr>
            <w:t xml:space="preserve">Pour </w:t>
          </w:r>
          <w:r w:rsidR="00B139F2" w:rsidRPr="00B139F2">
            <w:rPr>
              <w:rFonts w:ascii="Verdana" w:hAnsi="Verdana" w:cstheme="minorHAnsi"/>
              <w:sz w:val="20"/>
              <w:szCs w:val="20"/>
            </w:rPr>
            <w:t xml:space="preserve">y faire face et pérenniser ces juridictions disciplinaires, </w:t>
          </w:r>
          <w:r w:rsidR="00BF6884" w:rsidRPr="00B139F2">
            <w:rPr>
              <w:rFonts w:ascii="Verdana" w:hAnsi="Verdana" w:cstheme="minorHAnsi"/>
              <w:sz w:val="20"/>
              <w:szCs w:val="20"/>
            </w:rPr>
            <w:t xml:space="preserve">un avant-projet de loi est en discussion au sein du Gouvernement fédéral </w:t>
          </w:r>
          <w:r w:rsidR="00B139F2" w:rsidRPr="00B139F2">
            <w:rPr>
              <w:rFonts w:ascii="Verdana" w:hAnsi="Verdana" w:cstheme="minorHAnsi"/>
              <w:sz w:val="20"/>
              <w:szCs w:val="20"/>
            </w:rPr>
            <w:t xml:space="preserve">pour autoriser une reconduction des mandats au sein des juridictions disciplinaires, rallonger leur terme de 5 à 7 ans, mettre en œuvre un mécanisme de suppléance pour le représentant de l’Ordre des avocats ainsi qu’un mécanisme d’indemnisation des juges, conseillers et assesseurs y siégeant. </w:t>
          </w:r>
          <w:r w:rsidR="00B139F2">
            <w:rPr>
              <w:rFonts w:ascii="Verdana" w:hAnsi="Verdana" w:cstheme="minorHAnsi"/>
              <w:sz w:val="20"/>
              <w:szCs w:val="20"/>
            </w:rPr>
            <w:t>Cette loi pourrait être adoptée avant l’été 2022.</w:t>
          </w:r>
        </w:p>
        <w:p w14:paraId="08EC5FA7" w14:textId="77777777" w:rsidR="00B139F2" w:rsidRPr="00B139F2" w:rsidRDefault="00B139F2" w:rsidP="00B139F2">
          <w:pPr>
            <w:pStyle w:val="Paragraphedeliste"/>
            <w:rPr>
              <w:rFonts w:ascii="Verdana" w:hAnsi="Verdana" w:cstheme="minorHAnsi"/>
              <w:sz w:val="20"/>
              <w:szCs w:val="20"/>
            </w:rPr>
          </w:pPr>
        </w:p>
        <w:p w14:paraId="1D8E7538" w14:textId="3326362D" w:rsidR="00A16777" w:rsidRPr="00F0435E" w:rsidRDefault="00A16777" w:rsidP="002C6643">
          <w:pPr>
            <w:numPr>
              <w:ilvl w:val="0"/>
              <w:numId w:val="29"/>
            </w:numPr>
            <w:jc w:val="both"/>
            <w:rPr>
              <w:rFonts w:ascii="Verdana" w:hAnsi="Verdana" w:cstheme="minorHAnsi"/>
              <w:sz w:val="20"/>
              <w:szCs w:val="20"/>
            </w:rPr>
          </w:pPr>
          <w:r w:rsidRPr="00F0435E">
            <w:rPr>
              <w:rFonts w:ascii="Verdana" w:hAnsi="Verdana" w:cstheme="minorHAnsi"/>
              <w:sz w:val="20"/>
              <w:szCs w:val="20"/>
              <w:u w:val="single"/>
            </w:rPr>
            <w:t>Le GRECO</w:t>
          </w:r>
          <w:r w:rsidRPr="00F0435E">
            <w:rPr>
              <w:rFonts w:ascii="Verdana" w:hAnsi="Verdana" w:cstheme="minorHAnsi"/>
              <w:sz w:val="20"/>
              <w:szCs w:val="20"/>
            </w:rPr>
            <w:t xml:space="preserve"> </w:t>
          </w:r>
          <w:r w:rsidR="00B139F2">
            <w:rPr>
              <w:rFonts w:ascii="Verdana" w:hAnsi="Verdana" w:cstheme="minorHAnsi"/>
              <w:sz w:val="20"/>
              <w:szCs w:val="20"/>
            </w:rPr>
            <w:t>note qu’un</w:t>
          </w:r>
          <w:r w:rsidR="00DC31C5">
            <w:rPr>
              <w:rFonts w:ascii="Verdana" w:hAnsi="Verdana" w:cstheme="minorHAnsi"/>
              <w:sz w:val="20"/>
              <w:szCs w:val="20"/>
            </w:rPr>
            <w:t xml:space="preserve"> travail législatif en cours visant à renforcer la pérennité des instances disciplinaires pourrait permettre à l’avenir d’améliorer l’information et la publication des données fiables et détaillées en matière de procédure disciplinaire des juges et procureurs. Il encourage les autorités à finaliser ce travail dans cet esprit.   </w:t>
          </w:r>
        </w:p>
        <w:bookmarkEnd w:id="14"/>
        <w:p w14:paraId="7D33A2B5" w14:textId="77777777" w:rsidR="00A16777" w:rsidRPr="00F0435E" w:rsidRDefault="00A16777" w:rsidP="002C6643">
          <w:pPr>
            <w:pStyle w:val="Paragraphedeliste"/>
            <w:autoSpaceDE w:val="0"/>
            <w:autoSpaceDN w:val="0"/>
            <w:adjustRightInd w:val="0"/>
            <w:ind w:left="567" w:hanging="567"/>
            <w:jc w:val="both"/>
            <w:rPr>
              <w:rFonts w:ascii="Verdana" w:eastAsiaTheme="minorHAnsi" w:hAnsi="Verdana" w:cs="Verdana"/>
              <w:sz w:val="20"/>
              <w:szCs w:val="20"/>
              <w:lang w:eastAsia="en-US"/>
            </w:rPr>
          </w:pPr>
        </w:p>
        <w:p w14:paraId="40F5F0E4" w14:textId="6135B95B" w:rsidR="00A16777" w:rsidRPr="00F0435E" w:rsidRDefault="00A16777" w:rsidP="002C6643">
          <w:pPr>
            <w:numPr>
              <w:ilvl w:val="0"/>
              <w:numId w:val="29"/>
            </w:numPr>
            <w:jc w:val="both"/>
            <w:rPr>
              <w:rFonts w:ascii="Verdana" w:hAnsi="Verdana"/>
              <w:sz w:val="20"/>
              <w:szCs w:val="20"/>
            </w:rPr>
          </w:pPr>
          <w:r w:rsidRPr="00F0435E">
            <w:rPr>
              <w:rFonts w:ascii="Verdana" w:hAnsi="Verdana"/>
              <w:sz w:val="20"/>
              <w:szCs w:val="20"/>
              <w:u w:val="single"/>
            </w:rPr>
            <w:t>Le GRECO conclut que la recommandation xv</w:t>
          </w:r>
          <w:r w:rsidR="00DC31C5">
            <w:rPr>
              <w:rFonts w:ascii="Verdana" w:hAnsi="Verdana"/>
              <w:sz w:val="20"/>
              <w:szCs w:val="20"/>
              <w:u w:val="single"/>
            </w:rPr>
            <w:t xml:space="preserve"> reste partiellement mise en œuvre.</w:t>
          </w:r>
        </w:p>
        <w:p w14:paraId="36272D7A" w14:textId="77777777" w:rsidR="00C82D91" w:rsidRPr="00F0435E" w:rsidRDefault="00C82D91" w:rsidP="002C6643">
          <w:pPr>
            <w:tabs>
              <w:tab w:val="left" w:pos="567"/>
            </w:tabs>
            <w:contextualSpacing/>
            <w:jc w:val="both"/>
            <w:rPr>
              <w:rFonts w:ascii="Verdana" w:hAnsi="Verdana"/>
              <w:b/>
              <w:sz w:val="20"/>
              <w:szCs w:val="20"/>
            </w:rPr>
          </w:pPr>
        </w:p>
        <w:p w14:paraId="18086236" w14:textId="4CA68B78" w:rsidR="003D1BA2" w:rsidRPr="00F0435E" w:rsidRDefault="003D1BA2" w:rsidP="002C6643">
          <w:pPr>
            <w:spacing w:after="200" w:line="276" w:lineRule="auto"/>
            <w:jc w:val="both"/>
            <w:rPr>
              <w:rFonts w:ascii="Verdana" w:hAnsi="Verdana"/>
              <w:b/>
              <w:sz w:val="20"/>
              <w:szCs w:val="20"/>
            </w:rPr>
          </w:pPr>
          <w:r w:rsidRPr="00F0435E">
            <w:rPr>
              <w:rFonts w:ascii="Verdana" w:hAnsi="Verdana"/>
              <w:b/>
              <w:sz w:val="20"/>
              <w:szCs w:val="20"/>
            </w:rPr>
            <w:br w:type="page"/>
          </w:r>
        </w:p>
      </w:sdtContent>
    </w:sdt>
    <w:p w14:paraId="14AC70A3" w14:textId="77777777" w:rsidR="007C6961" w:rsidRPr="00F0435E" w:rsidRDefault="007C6961" w:rsidP="002C6643">
      <w:pPr>
        <w:tabs>
          <w:tab w:val="left" w:pos="570"/>
        </w:tabs>
        <w:jc w:val="both"/>
        <w:rPr>
          <w:rFonts w:ascii="Verdana" w:hAnsi="Verdana"/>
          <w:b/>
          <w:sz w:val="20"/>
          <w:szCs w:val="20"/>
        </w:rPr>
      </w:pPr>
      <w:r w:rsidRPr="00F0435E">
        <w:rPr>
          <w:rFonts w:ascii="Verdana" w:hAnsi="Verdana"/>
          <w:b/>
          <w:sz w:val="20"/>
          <w:szCs w:val="20"/>
        </w:rPr>
        <w:lastRenderedPageBreak/>
        <w:t>III.</w:t>
      </w:r>
      <w:r w:rsidRPr="00F0435E">
        <w:rPr>
          <w:rFonts w:ascii="Verdana" w:hAnsi="Verdana"/>
          <w:b/>
          <w:sz w:val="20"/>
          <w:szCs w:val="20"/>
        </w:rPr>
        <w:tab/>
      </w:r>
      <w:r w:rsidRPr="00F0435E">
        <w:rPr>
          <w:rFonts w:ascii="Verdana" w:hAnsi="Verdana"/>
          <w:b/>
          <w:sz w:val="20"/>
          <w:szCs w:val="20"/>
          <w:u w:val="single"/>
        </w:rPr>
        <w:t>CONCLUSIONS</w:t>
      </w:r>
    </w:p>
    <w:p w14:paraId="3669C77A" w14:textId="77777777" w:rsidR="007C6961" w:rsidRPr="00F0435E" w:rsidRDefault="007C6961" w:rsidP="002C6643">
      <w:pPr>
        <w:jc w:val="both"/>
        <w:rPr>
          <w:rFonts w:ascii="Verdana" w:hAnsi="Verdana"/>
          <w:sz w:val="20"/>
          <w:szCs w:val="20"/>
        </w:rPr>
      </w:pPr>
    </w:p>
    <w:sdt>
      <w:sdtPr>
        <w:rPr>
          <w:rFonts w:ascii="Verdana" w:hAnsi="Verdana"/>
          <w:b/>
          <w:sz w:val="20"/>
          <w:szCs w:val="20"/>
        </w:rPr>
        <w:tag w:val="{51E2A9FF-BD06-46A0-BC5B-14F989985BFE}"/>
        <w:id w:val="-1805465881"/>
        <w:lock w:val="sdtLocked"/>
        <w:placeholder>
          <w:docPart w:val="DefaultPlaceholder_-1854013440"/>
        </w:placeholder>
      </w:sdtPr>
      <w:sdtEndPr>
        <w:rPr>
          <w:b w:val="0"/>
        </w:rPr>
      </w:sdtEndPr>
      <w:sdtContent>
        <w:p w14:paraId="131657E2" w14:textId="6CF2FFE2" w:rsidR="00F62ED9" w:rsidRPr="00F0435E" w:rsidRDefault="00E0213F" w:rsidP="002C6643">
          <w:pPr>
            <w:numPr>
              <w:ilvl w:val="0"/>
              <w:numId w:val="29"/>
            </w:numPr>
            <w:jc w:val="both"/>
            <w:rPr>
              <w:rFonts w:ascii="Verdana" w:hAnsi="Verdana"/>
              <w:sz w:val="20"/>
              <w:szCs w:val="20"/>
            </w:rPr>
          </w:pPr>
          <w:r w:rsidRPr="00F0435E">
            <w:rPr>
              <w:rFonts w:ascii="Verdana" w:hAnsi="Verdana"/>
              <w:b/>
              <w:sz w:val="20"/>
              <w:szCs w:val="20"/>
            </w:rPr>
            <w:t>Au vu de ce qui précède</w:t>
          </w:r>
          <w:r w:rsidR="00752E4E" w:rsidRPr="00F0435E">
            <w:rPr>
              <w:rFonts w:ascii="Verdana" w:hAnsi="Verdana"/>
              <w:b/>
              <w:sz w:val="20"/>
              <w:szCs w:val="20"/>
            </w:rPr>
            <w:t xml:space="preserve">, </w:t>
          </w:r>
          <w:r w:rsidRPr="00F0435E">
            <w:rPr>
              <w:rFonts w:ascii="Verdana" w:hAnsi="Verdana"/>
              <w:b/>
              <w:sz w:val="20"/>
              <w:szCs w:val="20"/>
            </w:rPr>
            <w:t xml:space="preserve">le </w:t>
          </w:r>
          <w:r w:rsidR="00752E4E" w:rsidRPr="00F0435E">
            <w:rPr>
              <w:rFonts w:ascii="Verdana" w:hAnsi="Verdana"/>
              <w:b/>
              <w:sz w:val="20"/>
              <w:szCs w:val="20"/>
            </w:rPr>
            <w:t>GRECO conclu</w:t>
          </w:r>
          <w:r w:rsidRPr="00F0435E">
            <w:rPr>
              <w:rFonts w:ascii="Verdana" w:hAnsi="Verdana"/>
              <w:b/>
              <w:sz w:val="20"/>
              <w:szCs w:val="20"/>
            </w:rPr>
            <w:t xml:space="preserve">t </w:t>
          </w:r>
          <w:r w:rsidR="00056940" w:rsidRPr="00F0435E">
            <w:rPr>
              <w:rFonts w:ascii="Verdana" w:hAnsi="Verdana"/>
              <w:b/>
              <w:sz w:val="20"/>
              <w:szCs w:val="20"/>
            </w:rPr>
            <w:t xml:space="preserve">que la </w:t>
          </w:r>
          <w:r w:rsidR="00E01FDB" w:rsidRPr="00F0435E">
            <w:rPr>
              <w:rFonts w:ascii="Verdana" w:hAnsi="Verdana"/>
              <w:b/>
              <w:sz w:val="20"/>
              <w:szCs w:val="20"/>
            </w:rPr>
            <w:t>Belgique</w:t>
          </w:r>
          <w:r w:rsidR="00056940" w:rsidRPr="00F0435E">
            <w:rPr>
              <w:rFonts w:ascii="Verdana" w:hAnsi="Verdana"/>
              <w:b/>
              <w:sz w:val="20"/>
              <w:szCs w:val="20"/>
            </w:rPr>
            <w:t xml:space="preserve"> a </w:t>
          </w:r>
          <w:r w:rsidR="00F331AF" w:rsidRPr="00F0435E">
            <w:rPr>
              <w:rFonts w:ascii="Verdana" w:hAnsi="Verdana"/>
              <w:b/>
              <w:sz w:val="20"/>
              <w:szCs w:val="20"/>
            </w:rPr>
            <w:t xml:space="preserve">réalisé </w:t>
          </w:r>
          <w:r w:rsidR="005E4800" w:rsidRPr="00F0435E">
            <w:rPr>
              <w:rFonts w:ascii="Verdana" w:hAnsi="Verdana"/>
              <w:b/>
              <w:sz w:val="20"/>
              <w:szCs w:val="20"/>
            </w:rPr>
            <w:t xml:space="preserve">certains </w:t>
          </w:r>
          <w:r w:rsidR="00F331AF" w:rsidRPr="00F0435E">
            <w:rPr>
              <w:rFonts w:ascii="Verdana" w:hAnsi="Verdana"/>
              <w:b/>
              <w:sz w:val="20"/>
              <w:szCs w:val="20"/>
            </w:rPr>
            <w:t xml:space="preserve">progrès dans la mise en œuvre des recommandations dans </w:t>
          </w:r>
          <w:r w:rsidR="009B477C">
            <w:rPr>
              <w:rFonts w:ascii="Verdana" w:hAnsi="Verdana"/>
              <w:b/>
              <w:sz w:val="20"/>
              <w:szCs w:val="20"/>
            </w:rPr>
            <w:t>ce</w:t>
          </w:r>
          <w:r w:rsidR="006877C2" w:rsidRPr="00F0435E">
            <w:rPr>
              <w:rFonts w:ascii="Verdana" w:hAnsi="Verdana"/>
              <w:b/>
              <w:sz w:val="20"/>
              <w:szCs w:val="20"/>
            </w:rPr>
            <w:t xml:space="preserve"> </w:t>
          </w:r>
          <w:r w:rsidR="00F331AF" w:rsidRPr="00F0435E">
            <w:rPr>
              <w:rFonts w:ascii="Verdana" w:hAnsi="Verdana"/>
              <w:b/>
              <w:sz w:val="20"/>
              <w:szCs w:val="20"/>
            </w:rPr>
            <w:t>Rapport</w:t>
          </w:r>
          <w:r w:rsidR="005E4800" w:rsidRPr="00F0435E">
            <w:rPr>
              <w:rFonts w:ascii="Verdana" w:hAnsi="Verdana"/>
              <w:b/>
              <w:sz w:val="20"/>
              <w:szCs w:val="20"/>
            </w:rPr>
            <w:t xml:space="preserve">, mais le résultat reste encore </w:t>
          </w:r>
          <w:r w:rsidR="009B55C2">
            <w:rPr>
              <w:rFonts w:ascii="Verdana" w:hAnsi="Verdana"/>
              <w:b/>
              <w:sz w:val="20"/>
              <w:szCs w:val="20"/>
            </w:rPr>
            <w:t>à améliorer</w:t>
          </w:r>
          <w:r w:rsidR="005E4800" w:rsidRPr="00F0435E">
            <w:rPr>
              <w:rFonts w:ascii="Verdana" w:hAnsi="Verdana"/>
              <w:b/>
              <w:sz w:val="20"/>
              <w:szCs w:val="20"/>
            </w:rPr>
            <w:t xml:space="preserve">. </w:t>
          </w:r>
          <w:r w:rsidR="00F331AF" w:rsidRPr="00F0435E">
            <w:rPr>
              <w:rFonts w:ascii="Verdana" w:hAnsi="Verdana"/>
              <w:b/>
              <w:sz w:val="20"/>
              <w:szCs w:val="20"/>
            </w:rPr>
            <w:t xml:space="preserve">Au total, </w:t>
          </w:r>
          <w:r w:rsidR="00413F9B">
            <w:rPr>
              <w:rFonts w:ascii="Verdana" w:hAnsi="Verdana"/>
              <w:b/>
              <w:sz w:val="20"/>
              <w:szCs w:val="20"/>
            </w:rPr>
            <w:t xml:space="preserve">six </w:t>
          </w:r>
          <w:r w:rsidR="000B16E0" w:rsidRPr="00F0435E">
            <w:rPr>
              <w:rFonts w:ascii="Verdana" w:hAnsi="Verdana"/>
              <w:b/>
              <w:sz w:val="20"/>
              <w:szCs w:val="20"/>
            </w:rPr>
            <w:t xml:space="preserve">des quinze recommandations </w:t>
          </w:r>
          <w:r w:rsidR="00752E4E" w:rsidRPr="00F0435E">
            <w:rPr>
              <w:rFonts w:ascii="Verdana" w:hAnsi="Verdana"/>
              <w:b/>
              <w:sz w:val="20"/>
              <w:szCs w:val="20"/>
            </w:rPr>
            <w:t>cont</w:t>
          </w:r>
          <w:r w:rsidR="00056940" w:rsidRPr="00F0435E">
            <w:rPr>
              <w:rFonts w:ascii="Verdana" w:hAnsi="Verdana"/>
              <w:b/>
              <w:sz w:val="20"/>
              <w:szCs w:val="20"/>
            </w:rPr>
            <w:t xml:space="preserve">enues dans le </w:t>
          </w:r>
          <w:r w:rsidR="008E79F6" w:rsidRPr="00F0435E">
            <w:rPr>
              <w:rFonts w:ascii="Verdana" w:hAnsi="Verdana"/>
              <w:b/>
              <w:sz w:val="20"/>
              <w:szCs w:val="20"/>
            </w:rPr>
            <w:t>Rapport d’évaluation</w:t>
          </w:r>
          <w:r w:rsidR="00752E4E" w:rsidRPr="00F0435E">
            <w:rPr>
              <w:rFonts w:ascii="Verdana" w:hAnsi="Verdana"/>
              <w:b/>
              <w:sz w:val="20"/>
              <w:szCs w:val="20"/>
            </w:rPr>
            <w:t xml:space="preserve"> </w:t>
          </w:r>
          <w:r w:rsidR="000B5600" w:rsidRPr="00F0435E">
            <w:rPr>
              <w:rFonts w:ascii="Verdana" w:hAnsi="Verdana"/>
              <w:b/>
              <w:sz w:val="20"/>
              <w:szCs w:val="20"/>
            </w:rPr>
            <w:t>du Quatrième Cycle</w:t>
          </w:r>
          <w:r w:rsidR="00F331AF" w:rsidRPr="00F0435E">
            <w:rPr>
              <w:rFonts w:ascii="Verdana" w:hAnsi="Verdana"/>
              <w:b/>
              <w:sz w:val="20"/>
              <w:szCs w:val="20"/>
            </w:rPr>
            <w:t xml:space="preserve"> ont été mises en œuvre </w:t>
          </w:r>
          <w:r w:rsidR="00284A8B" w:rsidRPr="00F0435E">
            <w:rPr>
              <w:rFonts w:ascii="Verdana" w:hAnsi="Verdana"/>
              <w:b/>
              <w:sz w:val="20"/>
              <w:szCs w:val="20"/>
            </w:rPr>
            <w:t xml:space="preserve">de façon satisfaisante </w:t>
          </w:r>
          <w:r w:rsidR="00F331AF" w:rsidRPr="00F0435E">
            <w:rPr>
              <w:rFonts w:ascii="Verdana" w:hAnsi="Verdana"/>
              <w:b/>
              <w:sz w:val="20"/>
              <w:szCs w:val="20"/>
            </w:rPr>
            <w:t>ou traitées de manière satisfaisante</w:t>
          </w:r>
          <w:r w:rsidR="00752E4E" w:rsidRPr="00F0435E">
            <w:rPr>
              <w:rFonts w:ascii="Verdana" w:hAnsi="Verdana"/>
              <w:b/>
              <w:sz w:val="20"/>
              <w:szCs w:val="20"/>
            </w:rPr>
            <w:t xml:space="preserve">. </w:t>
          </w:r>
          <w:r w:rsidR="00D76DE6" w:rsidRPr="00F0435E">
            <w:rPr>
              <w:rFonts w:ascii="Verdana" w:hAnsi="Verdana"/>
              <w:sz w:val="20"/>
              <w:szCs w:val="20"/>
            </w:rPr>
            <w:t>L</w:t>
          </w:r>
          <w:r w:rsidR="00F331AF" w:rsidRPr="00F0435E">
            <w:rPr>
              <w:rFonts w:ascii="Verdana" w:hAnsi="Verdana"/>
              <w:sz w:val="20"/>
              <w:szCs w:val="20"/>
            </w:rPr>
            <w:t xml:space="preserve">es </w:t>
          </w:r>
          <w:r w:rsidR="00413F9B">
            <w:rPr>
              <w:rFonts w:ascii="Verdana" w:hAnsi="Verdana"/>
              <w:sz w:val="20"/>
              <w:szCs w:val="20"/>
            </w:rPr>
            <w:t xml:space="preserve">neuf </w:t>
          </w:r>
          <w:r w:rsidR="00F331AF" w:rsidRPr="00F0435E">
            <w:rPr>
              <w:rFonts w:ascii="Verdana" w:hAnsi="Verdana"/>
              <w:sz w:val="20"/>
              <w:szCs w:val="20"/>
            </w:rPr>
            <w:t>recommandations restantes</w:t>
          </w:r>
          <w:r w:rsidR="006877C2" w:rsidRPr="00F0435E">
            <w:rPr>
              <w:rFonts w:ascii="Verdana" w:hAnsi="Verdana"/>
              <w:sz w:val="20"/>
              <w:szCs w:val="20"/>
            </w:rPr>
            <w:t xml:space="preserve"> </w:t>
          </w:r>
          <w:r w:rsidR="00A419FE" w:rsidRPr="00F0435E">
            <w:rPr>
              <w:rFonts w:ascii="Verdana" w:hAnsi="Verdana"/>
              <w:sz w:val="20"/>
              <w:szCs w:val="20"/>
            </w:rPr>
            <w:t xml:space="preserve">sont </w:t>
          </w:r>
          <w:r w:rsidR="009B477C">
            <w:rPr>
              <w:rFonts w:ascii="Verdana" w:hAnsi="Verdana"/>
              <w:sz w:val="20"/>
              <w:szCs w:val="20"/>
            </w:rPr>
            <w:t xml:space="preserve">toutes </w:t>
          </w:r>
          <w:r w:rsidR="0071007E" w:rsidRPr="00F0435E">
            <w:rPr>
              <w:rFonts w:ascii="Verdana" w:hAnsi="Verdana"/>
              <w:sz w:val="20"/>
              <w:szCs w:val="20"/>
            </w:rPr>
            <w:t>part</w:t>
          </w:r>
          <w:r w:rsidR="00F0710E" w:rsidRPr="00F0435E">
            <w:rPr>
              <w:rFonts w:ascii="Verdana" w:hAnsi="Verdana"/>
              <w:sz w:val="20"/>
              <w:szCs w:val="20"/>
            </w:rPr>
            <w:t>iellement mises en œuvre</w:t>
          </w:r>
          <w:r w:rsidR="00752E4E" w:rsidRPr="00F0435E">
            <w:rPr>
              <w:rFonts w:ascii="Verdana" w:hAnsi="Verdana"/>
              <w:sz w:val="20"/>
              <w:szCs w:val="20"/>
            </w:rPr>
            <w:t>.</w:t>
          </w:r>
        </w:p>
        <w:p w14:paraId="5B36344B" w14:textId="77777777" w:rsidR="00F62ED9" w:rsidRPr="00F0435E" w:rsidRDefault="00F62ED9" w:rsidP="002C6643">
          <w:pPr>
            <w:ind w:left="567"/>
            <w:jc w:val="both"/>
            <w:rPr>
              <w:rFonts w:ascii="Verdana" w:hAnsi="Verdana"/>
              <w:sz w:val="20"/>
              <w:szCs w:val="20"/>
            </w:rPr>
          </w:pPr>
        </w:p>
        <w:p w14:paraId="49810E1E" w14:textId="2712A991" w:rsidR="00822686" w:rsidRPr="00F0435E" w:rsidRDefault="004153C2" w:rsidP="002C6643">
          <w:pPr>
            <w:numPr>
              <w:ilvl w:val="0"/>
              <w:numId w:val="29"/>
            </w:numPr>
            <w:jc w:val="both"/>
            <w:rPr>
              <w:rFonts w:ascii="Verdana" w:hAnsi="Verdana"/>
              <w:sz w:val="20"/>
              <w:szCs w:val="20"/>
            </w:rPr>
          </w:pPr>
          <w:r w:rsidRPr="00F0435E">
            <w:rPr>
              <w:rFonts w:ascii="Verdana" w:hAnsi="Verdana"/>
              <w:sz w:val="20"/>
              <w:szCs w:val="20"/>
            </w:rPr>
            <w:t>Plus précisément</w:t>
          </w:r>
          <w:r w:rsidR="0071007E" w:rsidRPr="00F0435E">
            <w:rPr>
              <w:rFonts w:ascii="Verdana" w:hAnsi="Verdana"/>
              <w:sz w:val="20"/>
              <w:szCs w:val="20"/>
            </w:rPr>
            <w:t xml:space="preserve">, </w:t>
          </w:r>
          <w:r w:rsidR="002B0908" w:rsidRPr="00F0435E">
            <w:rPr>
              <w:rFonts w:ascii="Verdana" w:hAnsi="Verdana"/>
              <w:sz w:val="20"/>
              <w:szCs w:val="20"/>
            </w:rPr>
            <w:t>l</w:t>
          </w:r>
          <w:r w:rsidR="006877C2" w:rsidRPr="00F0435E">
            <w:rPr>
              <w:rFonts w:ascii="Verdana" w:hAnsi="Verdana"/>
              <w:sz w:val="20"/>
              <w:szCs w:val="20"/>
            </w:rPr>
            <w:t>es</w:t>
          </w:r>
          <w:r w:rsidR="002B0908" w:rsidRPr="00F0435E">
            <w:rPr>
              <w:rFonts w:ascii="Verdana" w:hAnsi="Verdana"/>
              <w:sz w:val="20"/>
              <w:szCs w:val="20"/>
            </w:rPr>
            <w:t xml:space="preserve"> recommandation</w:t>
          </w:r>
          <w:r w:rsidR="006877C2" w:rsidRPr="00F0435E">
            <w:rPr>
              <w:rFonts w:ascii="Verdana" w:hAnsi="Verdana"/>
              <w:sz w:val="20"/>
              <w:szCs w:val="20"/>
            </w:rPr>
            <w:t>s</w:t>
          </w:r>
          <w:r w:rsidR="002B0908" w:rsidRPr="00F0435E">
            <w:rPr>
              <w:rFonts w:ascii="Verdana" w:hAnsi="Verdana"/>
              <w:sz w:val="20"/>
              <w:szCs w:val="20"/>
            </w:rPr>
            <w:t xml:space="preserve"> </w:t>
          </w:r>
          <w:r w:rsidR="00BF3BB5">
            <w:rPr>
              <w:rFonts w:ascii="Verdana" w:hAnsi="Verdana"/>
              <w:sz w:val="20"/>
              <w:szCs w:val="20"/>
            </w:rPr>
            <w:t xml:space="preserve">vii, ix, x, xi, xiii et xiv </w:t>
          </w:r>
          <w:r w:rsidR="006877C2" w:rsidRPr="00F0435E">
            <w:rPr>
              <w:rFonts w:ascii="Verdana" w:hAnsi="Verdana"/>
              <w:sz w:val="20"/>
              <w:szCs w:val="20"/>
            </w:rPr>
            <w:t xml:space="preserve">ont </w:t>
          </w:r>
          <w:r w:rsidR="002B0908" w:rsidRPr="00F0435E">
            <w:rPr>
              <w:rFonts w:ascii="Verdana" w:hAnsi="Verdana"/>
              <w:sz w:val="20"/>
              <w:szCs w:val="20"/>
            </w:rPr>
            <w:t>été mise</w:t>
          </w:r>
          <w:r w:rsidR="006877C2" w:rsidRPr="00F0435E">
            <w:rPr>
              <w:rFonts w:ascii="Verdana" w:hAnsi="Verdana"/>
              <w:sz w:val="20"/>
              <w:szCs w:val="20"/>
            </w:rPr>
            <w:t>s</w:t>
          </w:r>
          <w:r w:rsidR="002B0908" w:rsidRPr="00F0435E">
            <w:rPr>
              <w:rFonts w:ascii="Verdana" w:hAnsi="Verdana"/>
              <w:sz w:val="20"/>
              <w:szCs w:val="20"/>
            </w:rPr>
            <w:t xml:space="preserve"> en œuvre de </w:t>
          </w:r>
          <w:r w:rsidR="00D07D9D" w:rsidRPr="00F0435E">
            <w:rPr>
              <w:rFonts w:ascii="Verdana" w:hAnsi="Verdana"/>
              <w:sz w:val="20"/>
              <w:szCs w:val="20"/>
            </w:rPr>
            <w:t>façon</w:t>
          </w:r>
          <w:r w:rsidR="002B0908" w:rsidRPr="00F0435E">
            <w:rPr>
              <w:rFonts w:ascii="Verdana" w:hAnsi="Verdana"/>
              <w:sz w:val="20"/>
              <w:szCs w:val="20"/>
            </w:rPr>
            <w:t xml:space="preserve"> satisfaisante</w:t>
          </w:r>
          <w:r w:rsidR="006877C2" w:rsidRPr="00F0435E">
            <w:rPr>
              <w:rFonts w:ascii="Verdana" w:hAnsi="Verdana"/>
              <w:sz w:val="20"/>
              <w:szCs w:val="20"/>
            </w:rPr>
            <w:t xml:space="preserve"> ou </w:t>
          </w:r>
          <w:r w:rsidR="00F331AF" w:rsidRPr="00F0435E">
            <w:rPr>
              <w:rFonts w:ascii="Verdana" w:hAnsi="Verdana"/>
              <w:sz w:val="20"/>
              <w:szCs w:val="20"/>
            </w:rPr>
            <w:t>traitée</w:t>
          </w:r>
          <w:r w:rsidR="006877C2" w:rsidRPr="00F0435E">
            <w:rPr>
              <w:rFonts w:ascii="Verdana" w:hAnsi="Verdana"/>
              <w:sz w:val="20"/>
              <w:szCs w:val="20"/>
            </w:rPr>
            <w:t>s</w:t>
          </w:r>
          <w:r w:rsidR="00F331AF" w:rsidRPr="00F0435E">
            <w:rPr>
              <w:rFonts w:ascii="Verdana" w:hAnsi="Verdana"/>
              <w:sz w:val="20"/>
              <w:szCs w:val="20"/>
            </w:rPr>
            <w:t xml:space="preserve"> de manière satisfaisante, </w:t>
          </w:r>
          <w:r w:rsidR="00C92105" w:rsidRPr="00F0435E">
            <w:rPr>
              <w:rFonts w:ascii="Verdana" w:hAnsi="Verdana"/>
              <w:sz w:val="20"/>
              <w:szCs w:val="20"/>
            </w:rPr>
            <w:t xml:space="preserve">et </w:t>
          </w:r>
          <w:r w:rsidR="00056940" w:rsidRPr="00F0435E">
            <w:rPr>
              <w:rFonts w:ascii="Verdana" w:hAnsi="Verdana"/>
              <w:sz w:val="20"/>
              <w:szCs w:val="20"/>
            </w:rPr>
            <w:t xml:space="preserve">les </w:t>
          </w:r>
          <w:r w:rsidR="00F07121" w:rsidRPr="00F0435E">
            <w:rPr>
              <w:rFonts w:ascii="Verdana" w:hAnsi="Verdana"/>
              <w:sz w:val="20"/>
              <w:szCs w:val="20"/>
            </w:rPr>
            <w:t>recommand</w:t>
          </w:r>
          <w:r w:rsidR="0071007E" w:rsidRPr="00F0435E">
            <w:rPr>
              <w:rFonts w:ascii="Verdana" w:hAnsi="Verdana"/>
              <w:sz w:val="20"/>
              <w:szCs w:val="20"/>
            </w:rPr>
            <w:t>ations</w:t>
          </w:r>
          <w:r w:rsidR="00F74A2E" w:rsidRPr="00F0435E">
            <w:rPr>
              <w:rFonts w:ascii="Verdana" w:hAnsi="Verdana"/>
              <w:sz w:val="20"/>
              <w:szCs w:val="20"/>
            </w:rPr>
            <w:t xml:space="preserve"> </w:t>
          </w:r>
          <w:r w:rsidR="00BF3BB5">
            <w:rPr>
              <w:rFonts w:ascii="Verdana" w:hAnsi="Verdana"/>
              <w:sz w:val="20"/>
              <w:szCs w:val="20"/>
            </w:rPr>
            <w:t xml:space="preserve">i, ii, iii, iv, v, vi, viii, xii et xv </w:t>
          </w:r>
          <w:r w:rsidR="0063768D" w:rsidRPr="00F0435E">
            <w:rPr>
              <w:rFonts w:ascii="Verdana" w:hAnsi="Verdana"/>
              <w:sz w:val="20"/>
              <w:szCs w:val="20"/>
            </w:rPr>
            <w:t xml:space="preserve">sont </w:t>
          </w:r>
          <w:r w:rsidR="000B16E0" w:rsidRPr="00F0435E">
            <w:rPr>
              <w:rFonts w:ascii="Verdana" w:hAnsi="Verdana"/>
              <w:sz w:val="20"/>
              <w:szCs w:val="20"/>
            </w:rPr>
            <w:t>partiellement mises en œuvre</w:t>
          </w:r>
          <w:r w:rsidR="00752E4E" w:rsidRPr="00F0435E">
            <w:rPr>
              <w:rFonts w:ascii="Verdana" w:hAnsi="Verdana"/>
              <w:sz w:val="20"/>
              <w:szCs w:val="20"/>
            </w:rPr>
            <w:t xml:space="preserve">. </w:t>
          </w:r>
        </w:p>
        <w:p w14:paraId="77076BD0" w14:textId="77777777" w:rsidR="00822686" w:rsidRPr="00F0435E" w:rsidRDefault="00822686" w:rsidP="002C6643">
          <w:pPr>
            <w:pStyle w:val="Paragraphedeliste"/>
            <w:jc w:val="both"/>
            <w:rPr>
              <w:rFonts w:ascii="Verdana" w:hAnsi="Verdana"/>
              <w:sz w:val="20"/>
              <w:szCs w:val="20"/>
            </w:rPr>
          </w:pPr>
        </w:p>
        <w:p w14:paraId="7795C14E" w14:textId="2692CA4D" w:rsidR="00BF3BB5" w:rsidRPr="00BF3BB5" w:rsidRDefault="004153C2" w:rsidP="00BF3BB5">
          <w:pPr>
            <w:pStyle w:val="Paragraphedeliste"/>
            <w:numPr>
              <w:ilvl w:val="0"/>
              <w:numId w:val="29"/>
            </w:numPr>
            <w:jc w:val="both"/>
            <w:rPr>
              <w:rFonts w:ascii="Verdana" w:hAnsi="Verdana"/>
              <w:sz w:val="20"/>
              <w:szCs w:val="20"/>
            </w:rPr>
          </w:pPr>
          <w:r w:rsidRPr="00BF3BB5">
            <w:rPr>
              <w:rFonts w:ascii="Verdana" w:hAnsi="Verdana"/>
              <w:sz w:val="20"/>
              <w:szCs w:val="20"/>
            </w:rPr>
            <w:t xml:space="preserve">En ce qui concerne la prévention de la </w:t>
          </w:r>
          <w:r w:rsidR="008A326A" w:rsidRPr="00BF3BB5">
            <w:rPr>
              <w:rFonts w:ascii="Verdana" w:hAnsi="Verdana"/>
              <w:sz w:val="20"/>
              <w:szCs w:val="20"/>
            </w:rPr>
            <w:t xml:space="preserve">corruption </w:t>
          </w:r>
          <w:r w:rsidRPr="00BF3BB5">
            <w:rPr>
              <w:rFonts w:ascii="Verdana" w:hAnsi="Verdana"/>
              <w:sz w:val="20"/>
              <w:szCs w:val="20"/>
            </w:rPr>
            <w:t xml:space="preserve">des </w:t>
          </w:r>
          <w:r w:rsidR="008E79F6" w:rsidRPr="00BF3BB5">
            <w:rPr>
              <w:rFonts w:ascii="Verdana" w:hAnsi="Verdana"/>
              <w:sz w:val="20"/>
              <w:szCs w:val="20"/>
              <w:u w:val="single"/>
            </w:rPr>
            <w:t>parlementaires</w:t>
          </w:r>
          <w:r w:rsidR="008A326A" w:rsidRPr="00BF3BB5">
            <w:rPr>
              <w:rFonts w:ascii="Verdana" w:hAnsi="Verdana"/>
              <w:sz w:val="20"/>
              <w:szCs w:val="20"/>
            </w:rPr>
            <w:t xml:space="preserve">, </w:t>
          </w:r>
          <w:r w:rsidR="00BF3BB5">
            <w:rPr>
              <w:rFonts w:ascii="Verdana" w:hAnsi="Verdana"/>
              <w:sz w:val="20"/>
              <w:szCs w:val="20"/>
            </w:rPr>
            <w:t>aucune amélioration n’est à noter</w:t>
          </w:r>
          <w:r w:rsidR="001F568D">
            <w:rPr>
              <w:rFonts w:ascii="Verdana" w:hAnsi="Verdana"/>
              <w:sz w:val="20"/>
              <w:szCs w:val="20"/>
            </w:rPr>
            <w:t xml:space="preserve"> depuis le précédent rapport</w:t>
          </w:r>
          <w:r w:rsidR="00BF3BB5">
            <w:rPr>
              <w:rFonts w:ascii="Verdana" w:hAnsi="Verdana"/>
              <w:sz w:val="20"/>
              <w:szCs w:val="20"/>
            </w:rPr>
            <w:t xml:space="preserve">. Une </w:t>
          </w:r>
          <w:r w:rsidR="00BF3BB5" w:rsidRPr="00BF3BB5">
            <w:rPr>
              <w:rFonts w:ascii="Verdana" w:hAnsi="Verdana"/>
              <w:sz w:val="20"/>
              <w:szCs w:val="20"/>
            </w:rPr>
            <w:t xml:space="preserve">application électronique permettant la déclaration des mandats est en place, le personnel du greffe de la Cour des comptes est renforcé et les contacts entre la Cour des comptes et le parquet sont développés pour appliquer les sanctions. Des formations incluant les questions d’intégrité ont été initiées à l’attention des nouveaux parlementaires. La règlementation des dons étrangers a été précisée dans la loi concernant le financement des partis politiques. Par contre, la réglementation des cadeaux doit être améliorée, de même que la transparence des contacts entre les parlementaires et les tiers. Des règles visant à guider les parlementaires dans ces contacts doivent être adoptées, de même que des sanctions pour les principaux manquements aux règles déontologiques des parlementaires. Une amélioration du régime des déclarations est aussi attendue, de même que la publication des déclarations de patrimoine des parlementaires. Les intentions affichées par le Parlement dans ces domaines n’ont pas encore été traduites dans les textes et dans la pratique, compte tenu notamment de la situation sanitaire due au COVID-19. </w:t>
          </w:r>
        </w:p>
        <w:p w14:paraId="4AB4E69B" w14:textId="77777777" w:rsidR="00E3600E" w:rsidRPr="00F0435E" w:rsidRDefault="00E3600E" w:rsidP="002C6643">
          <w:pPr>
            <w:pStyle w:val="Paragraphedeliste"/>
            <w:jc w:val="both"/>
            <w:rPr>
              <w:rFonts w:ascii="Verdana" w:hAnsi="Verdana"/>
              <w:sz w:val="20"/>
              <w:szCs w:val="20"/>
            </w:rPr>
          </w:pPr>
        </w:p>
        <w:p w14:paraId="0487301B" w14:textId="29925351" w:rsidR="00BF3BB5" w:rsidRPr="00BF3BB5" w:rsidRDefault="00701B34" w:rsidP="00BF3BB5">
          <w:pPr>
            <w:pStyle w:val="Paragraphedeliste"/>
            <w:numPr>
              <w:ilvl w:val="0"/>
              <w:numId w:val="29"/>
            </w:numPr>
            <w:jc w:val="both"/>
            <w:rPr>
              <w:rFonts w:ascii="Verdana" w:hAnsi="Verdana"/>
              <w:sz w:val="20"/>
              <w:szCs w:val="20"/>
            </w:rPr>
          </w:pPr>
          <w:r w:rsidRPr="00BF3BB5">
            <w:rPr>
              <w:rFonts w:ascii="Verdana" w:hAnsi="Verdana"/>
              <w:sz w:val="20"/>
              <w:szCs w:val="20"/>
            </w:rPr>
            <w:t xml:space="preserve">En ce qui concerne </w:t>
          </w:r>
          <w:r w:rsidRPr="00BF3BB5">
            <w:rPr>
              <w:rFonts w:ascii="Verdana" w:hAnsi="Verdana"/>
              <w:sz w:val="20"/>
              <w:szCs w:val="20"/>
              <w:u w:val="single"/>
            </w:rPr>
            <w:t>les</w:t>
          </w:r>
          <w:r w:rsidR="008A326A" w:rsidRPr="00BF3BB5">
            <w:rPr>
              <w:rFonts w:ascii="Verdana" w:hAnsi="Verdana"/>
              <w:sz w:val="20"/>
              <w:szCs w:val="20"/>
              <w:u w:val="single"/>
            </w:rPr>
            <w:t xml:space="preserve"> </w:t>
          </w:r>
          <w:r w:rsidR="008E79F6" w:rsidRPr="00BF3BB5">
            <w:rPr>
              <w:rFonts w:ascii="Verdana" w:hAnsi="Verdana"/>
              <w:sz w:val="20"/>
              <w:szCs w:val="20"/>
              <w:u w:val="single"/>
            </w:rPr>
            <w:t>juges</w:t>
          </w:r>
          <w:r w:rsidR="008A326A" w:rsidRPr="00BF3BB5">
            <w:rPr>
              <w:rFonts w:ascii="Verdana" w:hAnsi="Verdana"/>
              <w:sz w:val="20"/>
              <w:szCs w:val="20"/>
              <w:u w:val="single"/>
            </w:rPr>
            <w:t xml:space="preserve"> </w:t>
          </w:r>
          <w:r w:rsidRPr="00BF3BB5">
            <w:rPr>
              <w:rFonts w:ascii="Verdana" w:hAnsi="Verdana"/>
              <w:sz w:val="20"/>
              <w:szCs w:val="20"/>
              <w:u w:val="single"/>
            </w:rPr>
            <w:t xml:space="preserve">et les </w:t>
          </w:r>
          <w:r w:rsidR="008E79F6" w:rsidRPr="00BF3BB5">
            <w:rPr>
              <w:rFonts w:ascii="Verdana" w:hAnsi="Verdana"/>
              <w:sz w:val="20"/>
              <w:szCs w:val="20"/>
              <w:u w:val="single"/>
            </w:rPr>
            <w:t>procureurs</w:t>
          </w:r>
          <w:r w:rsidR="00BD1AFC" w:rsidRPr="00BF3BB5">
            <w:rPr>
              <w:rFonts w:ascii="Verdana" w:hAnsi="Verdana"/>
              <w:sz w:val="20"/>
              <w:szCs w:val="20"/>
            </w:rPr>
            <w:t xml:space="preserve">, </w:t>
          </w:r>
          <w:r w:rsidR="00EA5494">
            <w:rPr>
              <w:rFonts w:ascii="Verdana" w:hAnsi="Verdana"/>
              <w:sz w:val="20"/>
              <w:szCs w:val="20"/>
            </w:rPr>
            <w:t>le GRECO note de réelles avancées. L</w:t>
          </w:r>
          <w:r w:rsidR="00BF3BB5" w:rsidRPr="00BF3BB5">
            <w:rPr>
              <w:rFonts w:ascii="Verdana" w:hAnsi="Verdana"/>
              <w:sz w:val="20"/>
              <w:szCs w:val="20"/>
            </w:rPr>
            <w:t>es juges des tribunaux administratifs au niveau fédéral sont soumis à des règles déontologiques, une supervision et des sanctions adéquates</w:t>
          </w:r>
          <w:r w:rsidR="00BF3BB5">
            <w:rPr>
              <w:rFonts w:ascii="Verdana" w:hAnsi="Verdana"/>
              <w:sz w:val="20"/>
              <w:szCs w:val="20"/>
            </w:rPr>
            <w:t xml:space="preserve"> et des avancées sont à noter au niveau régional</w:t>
          </w:r>
          <w:r w:rsidR="00BF3BB5" w:rsidRPr="00BF3BB5">
            <w:rPr>
              <w:rFonts w:ascii="Verdana" w:hAnsi="Verdana"/>
              <w:sz w:val="20"/>
              <w:szCs w:val="20"/>
            </w:rPr>
            <w:t xml:space="preserve">. </w:t>
          </w:r>
          <w:r w:rsidR="00BF3BB5">
            <w:rPr>
              <w:rFonts w:ascii="Verdana" w:hAnsi="Verdana"/>
              <w:sz w:val="20"/>
              <w:szCs w:val="20"/>
            </w:rPr>
            <w:t>L</w:t>
          </w:r>
          <w:r w:rsidR="00BF3BB5" w:rsidRPr="00BF3BB5">
            <w:rPr>
              <w:rFonts w:ascii="Verdana" w:hAnsi="Verdana"/>
              <w:sz w:val="20"/>
              <w:szCs w:val="20"/>
            </w:rPr>
            <w:t xml:space="preserve">’entrée en vigueur de la loi du 23 mars 2019 modifiant le Code judiciaire a permis des avancées, s’agissant notamment du recrutement et de la formation des juges suppléants, du développement des activités du Conseil supérieur de la Justice en matière d’audit et d’enquête et d’une diffusion de règles de déontologie uniformes à tous les magistrats, professionnels ou non. </w:t>
          </w:r>
          <w:r w:rsidR="00E14436">
            <w:rPr>
              <w:rFonts w:ascii="Verdana" w:hAnsi="Verdana"/>
              <w:sz w:val="20"/>
              <w:szCs w:val="20"/>
            </w:rPr>
            <w:t>L</w:t>
          </w:r>
          <w:r w:rsidR="00E14436" w:rsidRPr="00BF3BB5">
            <w:rPr>
              <w:rFonts w:ascii="Verdana" w:hAnsi="Verdana"/>
              <w:sz w:val="20"/>
              <w:szCs w:val="20"/>
            </w:rPr>
            <w:t xml:space="preserve">e cadre normatif organisant les rapports du fonctionnement des tribunaux et du ministère public est désormais en place. </w:t>
          </w:r>
          <w:r w:rsidR="00E14436">
            <w:rPr>
              <w:rFonts w:ascii="Verdana" w:hAnsi="Verdana"/>
              <w:sz w:val="20"/>
              <w:szCs w:val="20"/>
            </w:rPr>
            <w:t xml:space="preserve">Des améliorations restent à apporter pour </w:t>
          </w:r>
          <w:r w:rsidR="00E14436" w:rsidRPr="00E14436">
            <w:rPr>
              <w:rFonts w:ascii="Verdana" w:hAnsi="Verdana"/>
              <w:sz w:val="20"/>
              <w:szCs w:val="20"/>
            </w:rPr>
            <w:t>homogénéis</w:t>
          </w:r>
          <w:r w:rsidR="00E14436">
            <w:rPr>
              <w:rFonts w:ascii="Verdana" w:hAnsi="Verdana"/>
              <w:sz w:val="20"/>
              <w:szCs w:val="20"/>
            </w:rPr>
            <w:t xml:space="preserve">er </w:t>
          </w:r>
          <w:r w:rsidR="00E14436" w:rsidRPr="00E14436">
            <w:rPr>
              <w:rFonts w:ascii="Verdana" w:hAnsi="Verdana"/>
              <w:sz w:val="20"/>
              <w:szCs w:val="20"/>
            </w:rPr>
            <w:t>la distribution d’affaires entre les juges au niveau des cours d’appel et des tribunaux de première instance</w:t>
          </w:r>
          <w:r w:rsidR="00E14436">
            <w:rPr>
              <w:rFonts w:ascii="Verdana" w:hAnsi="Verdana"/>
              <w:sz w:val="20"/>
              <w:szCs w:val="20"/>
            </w:rPr>
            <w:t>.</w:t>
          </w:r>
          <w:r w:rsidR="00E14436" w:rsidRPr="00E14436">
            <w:rPr>
              <w:rFonts w:ascii="Verdana" w:hAnsi="Verdana"/>
              <w:sz w:val="20"/>
              <w:szCs w:val="20"/>
            </w:rPr>
            <w:t xml:space="preserve"> </w:t>
          </w:r>
          <w:r w:rsidR="00BF3BB5" w:rsidRPr="00BF3BB5">
            <w:rPr>
              <w:rFonts w:ascii="Verdana" w:hAnsi="Verdana"/>
              <w:sz w:val="20"/>
              <w:szCs w:val="20"/>
            </w:rPr>
            <w:t>D</w:t>
          </w:r>
          <w:r w:rsidR="00E14436">
            <w:rPr>
              <w:rFonts w:ascii="Verdana" w:hAnsi="Verdana"/>
              <w:sz w:val="20"/>
              <w:szCs w:val="20"/>
            </w:rPr>
            <w:t xml:space="preserve">es </w:t>
          </w:r>
          <w:r w:rsidR="00BF3BB5" w:rsidRPr="00BF3BB5">
            <w:rPr>
              <w:rFonts w:ascii="Verdana" w:hAnsi="Verdana"/>
              <w:sz w:val="20"/>
              <w:szCs w:val="20"/>
            </w:rPr>
            <w:t xml:space="preserve">travaux </w:t>
          </w:r>
          <w:r w:rsidR="00E14436">
            <w:rPr>
              <w:rFonts w:ascii="Verdana" w:hAnsi="Verdana"/>
              <w:sz w:val="20"/>
              <w:szCs w:val="20"/>
            </w:rPr>
            <w:t xml:space="preserve">restent à finaliser pour </w:t>
          </w:r>
          <w:r w:rsidR="00BF3BB5" w:rsidRPr="00BF3BB5">
            <w:rPr>
              <w:rFonts w:ascii="Verdana" w:hAnsi="Verdana"/>
              <w:sz w:val="20"/>
              <w:szCs w:val="20"/>
            </w:rPr>
            <w:t xml:space="preserve">la conservation des données en matière de procédures disciplinaires </w:t>
          </w:r>
          <w:r w:rsidR="00E14436">
            <w:rPr>
              <w:rFonts w:ascii="Verdana" w:hAnsi="Verdana"/>
              <w:sz w:val="20"/>
              <w:szCs w:val="20"/>
            </w:rPr>
            <w:t xml:space="preserve">relatives aux </w:t>
          </w:r>
          <w:r w:rsidR="00BF3BB5" w:rsidRPr="00BF3BB5">
            <w:rPr>
              <w:rFonts w:ascii="Verdana" w:hAnsi="Verdana"/>
              <w:sz w:val="20"/>
              <w:szCs w:val="20"/>
            </w:rPr>
            <w:t xml:space="preserve">juges et </w:t>
          </w:r>
          <w:r w:rsidR="00E14436">
            <w:rPr>
              <w:rFonts w:ascii="Verdana" w:hAnsi="Verdana"/>
              <w:sz w:val="20"/>
              <w:szCs w:val="20"/>
            </w:rPr>
            <w:t xml:space="preserve">aux </w:t>
          </w:r>
          <w:r w:rsidR="00BF3BB5" w:rsidRPr="00BF3BB5">
            <w:rPr>
              <w:rFonts w:ascii="Verdana" w:hAnsi="Verdana"/>
              <w:sz w:val="20"/>
              <w:szCs w:val="20"/>
            </w:rPr>
            <w:t>procureurs</w:t>
          </w:r>
          <w:r w:rsidR="00BF3BB5">
            <w:rPr>
              <w:rFonts w:ascii="Verdana" w:hAnsi="Verdana"/>
              <w:sz w:val="20"/>
              <w:szCs w:val="20"/>
            </w:rPr>
            <w:t xml:space="preserve">. </w:t>
          </w:r>
        </w:p>
        <w:p w14:paraId="7C715279" w14:textId="77777777" w:rsidR="006E77DD" w:rsidRPr="00F0435E" w:rsidRDefault="006E77DD" w:rsidP="00C41F75">
          <w:pPr>
            <w:pStyle w:val="Paragraphedeliste"/>
            <w:rPr>
              <w:rFonts w:ascii="Verdana" w:hAnsi="Verdana"/>
              <w:sz w:val="20"/>
              <w:szCs w:val="20"/>
            </w:rPr>
          </w:pPr>
        </w:p>
        <w:p w14:paraId="3D81AD47" w14:textId="77777777" w:rsidR="009B55C2" w:rsidRPr="009B55C2" w:rsidRDefault="009B55C2" w:rsidP="009B55C2">
          <w:pPr>
            <w:numPr>
              <w:ilvl w:val="0"/>
              <w:numId w:val="29"/>
            </w:numPr>
            <w:jc w:val="both"/>
            <w:rPr>
              <w:rFonts w:ascii="Verdana" w:hAnsi="Verdana"/>
              <w:sz w:val="20"/>
              <w:szCs w:val="20"/>
            </w:rPr>
          </w:pPr>
          <w:r w:rsidRPr="009B55C2">
            <w:rPr>
              <w:rFonts w:ascii="Verdana" w:hAnsi="Verdana"/>
              <w:sz w:val="20"/>
              <w:szCs w:val="20"/>
            </w:rPr>
            <w:t>Compte tenu de ce qui précède, le GRECO conclut que le niveau global de conformité aux recommandations n'est plus « globalement insatisfaisant » au sens de l'article 31 révisé, paragraphe 8.3, du règlement intérieur. Le GRECO décide par conséquent de ne pas continuer à appliquer l’article 32 concernant les membres qui ne respectent pas les recommandations contenues dans le Rapport d'Évaluation.</w:t>
          </w:r>
        </w:p>
        <w:p w14:paraId="32E15DAD" w14:textId="77777777" w:rsidR="009B55C2" w:rsidRPr="009B55C2" w:rsidRDefault="009B55C2" w:rsidP="009B55C2">
          <w:pPr>
            <w:ind w:left="567"/>
            <w:jc w:val="both"/>
            <w:rPr>
              <w:rFonts w:ascii="Verdana" w:hAnsi="Verdana"/>
              <w:sz w:val="20"/>
              <w:szCs w:val="20"/>
            </w:rPr>
          </w:pPr>
        </w:p>
        <w:p w14:paraId="0AD38A5F" w14:textId="367436D9" w:rsidR="009B55C2" w:rsidRPr="009B55C2" w:rsidRDefault="009B55C2" w:rsidP="009B55C2">
          <w:pPr>
            <w:numPr>
              <w:ilvl w:val="0"/>
              <w:numId w:val="29"/>
            </w:numPr>
            <w:jc w:val="both"/>
            <w:rPr>
              <w:rFonts w:ascii="Verdana" w:hAnsi="Verdana"/>
              <w:sz w:val="20"/>
              <w:szCs w:val="20"/>
            </w:rPr>
          </w:pPr>
          <w:r w:rsidRPr="009B55C2">
            <w:rPr>
              <w:rFonts w:ascii="Verdana" w:hAnsi="Verdana"/>
              <w:sz w:val="20"/>
              <w:szCs w:val="20"/>
            </w:rPr>
            <w:t xml:space="preserve">Conformément à l'article 31 révisé, paragraphe 8.2, de son Règlement intérieur, le GRECO demande au Chef de délégation de la </w:t>
          </w:r>
          <w:r>
            <w:rPr>
              <w:rFonts w:ascii="Verdana" w:hAnsi="Verdana"/>
              <w:sz w:val="20"/>
              <w:szCs w:val="20"/>
            </w:rPr>
            <w:t>Belgique</w:t>
          </w:r>
          <w:r w:rsidRPr="009B55C2">
            <w:rPr>
              <w:rFonts w:ascii="Verdana" w:hAnsi="Verdana"/>
              <w:sz w:val="20"/>
              <w:szCs w:val="20"/>
            </w:rPr>
            <w:t xml:space="preserve"> de lui soumettre des informations supplémentaires au sujet de la mise en œuvre des </w:t>
          </w:r>
          <w:r w:rsidRPr="00F0435E">
            <w:rPr>
              <w:rFonts w:ascii="Verdana" w:hAnsi="Verdana"/>
              <w:sz w:val="20"/>
              <w:szCs w:val="20"/>
            </w:rPr>
            <w:t xml:space="preserve">recommandations </w:t>
          </w:r>
          <w:r w:rsidRPr="00E9233D">
            <w:rPr>
              <w:rFonts w:ascii="Verdana" w:hAnsi="Verdana"/>
              <w:sz w:val="20"/>
              <w:szCs w:val="20"/>
            </w:rPr>
            <w:t xml:space="preserve">i, ii, iii, iv, v, vi, viii, xii et xv </w:t>
          </w:r>
          <w:r w:rsidRPr="00F0435E">
            <w:rPr>
              <w:rFonts w:ascii="Verdana" w:hAnsi="Verdana"/>
              <w:sz w:val="20"/>
              <w:szCs w:val="20"/>
            </w:rPr>
            <w:t xml:space="preserve">au plus tard le </w:t>
          </w:r>
          <w:r w:rsidRPr="00E62FBE">
            <w:rPr>
              <w:rFonts w:ascii="Verdana" w:hAnsi="Verdana"/>
              <w:sz w:val="20"/>
              <w:szCs w:val="20"/>
              <w:u w:val="single"/>
            </w:rPr>
            <w:t>30 juin 2023</w:t>
          </w:r>
          <w:r w:rsidRPr="00F0435E">
            <w:rPr>
              <w:rFonts w:ascii="Verdana" w:hAnsi="Verdana"/>
              <w:sz w:val="20"/>
              <w:szCs w:val="20"/>
            </w:rPr>
            <w:t xml:space="preserve">. </w:t>
          </w:r>
        </w:p>
        <w:p w14:paraId="138BFCE3" w14:textId="77777777" w:rsidR="006E77DD" w:rsidRPr="00F0435E" w:rsidRDefault="006E77DD" w:rsidP="00E62FBE">
          <w:pPr>
            <w:jc w:val="both"/>
            <w:rPr>
              <w:rFonts w:ascii="Verdana" w:hAnsi="Verdana"/>
              <w:sz w:val="20"/>
              <w:szCs w:val="20"/>
            </w:rPr>
          </w:pPr>
        </w:p>
        <w:p w14:paraId="6BDC582F" w14:textId="77777777" w:rsidR="007C6961" w:rsidRPr="00F0435E" w:rsidRDefault="001876B5" w:rsidP="001876B5">
          <w:pPr>
            <w:numPr>
              <w:ilvl w:val="0"/>
              <w:numId w:val="29"/>
            </w:numPr>
            <w:jc w:val="both"/>
            <w:rPr>
              <w:rFonts w:ascii="Verdana" w:hAnsi="Verdana"/>
              <w:sz w:val="20"/>
              <w:szCs w:val="20"/>
            </w:rPr>
          </w:pPr>
          <w:r w:rsidRPr="00F0435E">
            <w:rPr>
              <w:rFonts w:ascii="Verdana" w:hAnsi="Verdana"/>
              <w:sz w:val="20"/>
              <w:szCs w:val="20"/>
            </w:rPr>
            <w:lastRenderedPageBreak/>
            <w:t>Enfin</w:t>
          </w:r>
          <w:r w:rsidR="00B46C9B" w:rsidRPr="00F0435E">
            <w:rPr>
              <w:rFonts w:ascii="Verdana" w:hAnsi="Verdana"/>
              <w:sz w:val="20"/>
              <w:szCs w:val="20"/>
            </w:rPr>
            <w:t>, le</w:t>
          </w:r>
          <w:r w:rsidR="00752E4E" w:rsidRPr="00F0435E">
            <w:rPr>
              <w:rFonts w:ascii="Verdana" w:hAnsi="Verdana"/>
              <w:sz w:val="20"/>
              <w:szCs w:val="20"/>
            </w:rPr>
            <w:t xml:space="preserve"> </w:t>
          </w:r>
          <w:r w:rsidR="00752E4E" w:rsidRPr="00F0435E">
            <w:rPr>
              <w:rFonts w:ascii="Verdana" w:hAnsi="Verdana" w:cs="Arial Narrow"/>
              <w:sz w:val="20"/>
              <w:szCs w:val="20"/>
            </w:rPr>
            <w:t>GRECO</w:t>
          </w:r>
          <w:r w:rsidR="00752E4E" w:rsidRPr="00F0435E">
            <w:rPr>
              <w:rFonts w:ascii="Verdana" w:hAnsi="Verdana"/>
              <w:sz w:val="20"/>
              <w:szCs w:val="20"/>
            </w:rPr>
            <w:t xml:space="preserve"> invite </w:t>
          </w:r>
          <w:r w:rsidR="00BF1E0E" w:rsidRPr="00F0435E">
            <w:rPr>
              <w:rFonts w:ascii="Verdana" w:hAnsi="Verdana"/>
              <w:sz w:val="20"/>
              <w:szCs w:val="20"/>
            </w:rPr>
            <w:t xml:space="preserve">les </w:t>
          </w:r>
          <w:r w:rsidR="00497AD2" w:rsidRPr="00F0435E">
            <w:rPr>
              <w:rFonts w:ascii="Verdana" w:hAnsi="Verdana"/>
              <w:sz w:val="20"/>
              <w:szCs w:val="20"/>
            </w:rPr>
            <w:t xml:space="preserve">autorités </w:t>
          </w:r>
          <w:r w:rsidR="00D55F36" w:rsidRPr="00F0435E">
            <w:rPr>
              <w:rFonts w:ascii="Verdana" w:hAnsi="Verdana"/>
              <w:sz w:val="20"/>
              <w:szCs w:val="20"/>
            </w:rPr>
            <w:t>belges à autoriser la publication du présent rapport, à le</w:t>
          </w:r>
          <w:r w:rsidR="00752E4E" w:rsidRPr="00F0435E">
            <w:rPr>
              <w:rFonts w:ascii="Verdana" w:hAnsi="Verdana"/>
              <w:sz w:val="20"/>
              <w:szCs w:val="20"/>
            </w:rPr>
            <w:t xml:space="preserve"> tra</w:t>
          </w:r>
          <w:r w:rsidR="00B46C9B" w:rsidRPr="00F0435E">
            <w:rPr>
              <w:rFonts w:ascii="Verdana" w:hAnsi="Verdana"/>
              <w:sz w:val="20"/>
              <w:szCs w:val="20"/>
            </w:rPr>
            <w:t>duire dans l</w:t>
          </w:r>
          <w:r w:rsidR="00D55F36" w:rsidRPr="00F0435E">
            <w:rPr>
              <w:rFonts w:ascii="Verdana" w:hAnsi="Verdana"/>
              <w:sz w:val="20"/>
              <w:szCs w:val="20"/>
            </w:rPr>
            <w:t>es autres</w:t>
          </w:r>
          <w:r w:rsidR="00B46C9B" w:rsidRPr="00F0435E">
            <w:rPr>
              <w:rFonts w:ascii="Verdana" w:hAnsi="Verdana"/>
              <w:sz w:val="20"/>
              <w:szCs w:val="20"/>
            </w:rPr>
            <w:t xml:space="preserve"> langue</w:t>
          </w:r>
          <w:r w:rsidR="00D55F36" w:rsidRPr="00F0435E">
            <w:rPr>
              <w:rFonts w:ascii="Verdana" w:hAnsi="Verdana"/>
              <w:sz w:val="20"/>
              <w:szCs w:val="20"/>
            </w:rPr>
            <w:t>s</w:t>
          </w:r>
          <w:r w:rsidR="00B46C9B" w:rsidRPr="00F0435E">
            <w:rPr>
              <w:rFonts w:ascii="Verdana" w:hAnsi="Verdana"/>
              <w:sz w:val="20"/>
              <w:szCs w:val="20"/>
            </w:rPr>
            <w:t xml:space="preserve"> </w:t>
          </w:r>
          <w:r w:rsidR="00752E4E" w:rsidRPr="00F0435E">
            <w:rPr>
              <w:rFonts w:ascii="Verdana" w:hAnsi="Verdana"/>
              <w:sz w:val="20"/>
              <w:szCs w:val="20"/>
            </w:rPr>
            <w:t>national</w:t>
          </w:r>
          <w:r w:rsidR="00B46C9B" w:rsidRPr="00F0435E">
            <w:rPr>
              <w:rFonts w:ascii="Verdana" w:hAnsi="Verdana"/>
              <w:sz w:val="20"/>
              <w:szCs w:val="20"/>
            </w:rPr>
            <w:t>e</w:t>
          </w:r>
          <w:r w:rsidR="005D5158" w:rsidRPr="00F0435E">
            <w:rPr>
              <w:rFonts w:ascii="Verdana" w:hAnsi="Verdana"/>
              <w:sz w:val="20"/>
              <w:szCs w:val="20"/>
            </w:rPr>
            <w:t>s</w:t>
          </w:r>
          <w:r w:rsidR="00B46C9B" w:rsidRPr="00F0435E">
            <w:rPr>
              <w:rFonts w:ascii="Verdana" w:hAnsi="Verdana"/>
              <w:sz w:val="20"/>
              <w:szCs w:val="20"/>
            </w:rPr>
            <w:t xml:space="preserve"> et à rendre ce</w:t>
          </w:r>
          <w:r w:rsidR="005D5158" w:rsidRPr="00F0435E">
            <w:rPr>
              <w:rFonts w:ascii="Verdana" w:hAnsi="Verdana"/>
              <w:sz w:val="20"/>
              <w:szCs w:val="20"/>
            </w:rPr>
            <w:t>s</w:t>
          </w:r>
          <w:r w:rsidR="00752E4E" w:rsidRPr="00F0435E">
            <w:rPr>
              <w:rFonts w:ascii="Verdana" w:hAnsi="Verdana"/>
              <w:sz w:val="20"/>
              <w:szCs w:val="20"/>
            </w:rPr>
            <w:t xml:space="preserve"> tra</w:t>
          </w:r>
          <w:r w:rsidR="00B46C9B" w:rsidRPr="00F0435E">
            <w:rPr>
              <w:rFonts w:ascii="Verdana" w:hAnsi="Verdana"/>
              <w:sz w:val="20"/>
              <w:szCs w:val="20"/>
            </w:rPr>
            <w:t>ductio</w:t>
          </w:r>
          <w:r w:rsidR="00752E4E" w:rsidRPr="00F0435E">
            <w:rPr>
              <w:rFonts w:ascii="Verdana" w:hAnsi="Verdana"/>
              <w:sz w:val="20"/>
              <w:szCs w:val="20"/>
            </w:rPr>
            <w:t>n</w:t>
          </w:r>
          <w:r w:rsidR="005D5158" w:rsidRPr="00F0435E">
            <w:rPr>
              <w:rFonts w:ascii="Verdana" w:hAnsi="Verdana"/>
              <w:sz w:val="20"/>
              <w:szCs w:val="20"/>
            </w:rPr>
            <w:t>s</w:t>
          </w:r>
          <w:r w:rsidR="00B46C9B" w:rsidRPr="00F0435E">
            <w:rPr>
              <w:rFonts w:ascii="Verdana" w:hAnsi="Verdana"/>
              <w:sz w:val="20"/>
              <w:szCs w:val="20"/>
            </w:rPr>
            <w:t xml:space="preserve"> publique</w:t>
          </w:r>
          <w:r w:rsidR="005D5158" w:rsidRPr="00F0435E">
            <w:rPr>
              <w:rFonts w:ascii="Verdana" w:hAnsi="Verdana"/>
              <w:sz w:val="20"/>
              <w:szCs w:val="20"/>
            </w:rPr>
            <w:t>s</w:t>
          </w:r>
          <w:r w:rsidR="00752E4E" w:rsidRPr="00F0435E">
            <w:rPr>
              <w:rFonts w:ascii="Verdana" w:hAnsi="Verdana"/>
              <w:sz w:val="20"/>
              <w:szCs w:val="20"/>
            </w:rPr>
            <w:t>.</w:t>
          </w:r>
        </w:p>
        <w:p w14:paraId="7F2FE23B" w14:textId="77777777" w:rsidR="000B16E0" w:rsidRPr="00F0435E" w:rsidRDefault="008C60B2" w:rsidP="002C6643">
          <w:pPr>
            <w:jc w:val="both"/>
            <w:rPr>
              <w:rFonts w:ascii="Verdana" w:hAnsi="Verdana"/>
              <w:sz w:val="20"/>
              <w:szCs w:val="20"/>
            </w:rPr>
          </w:pPr>
        </w:p>
      </w:sdtContent>
    </w:sdt>
    <w:sectPr w:rsidR="000B16E0" w:rsidRPr="00F0435E" w:rsidSect="00064B78">
      <w:footerReference w:type="even" r:id="rId23"/>
      <w:footerReference w:type="default" r:id="rId24"/>
      <w:footerReference w:type="first" r:id="rId25"/>
      <w:pgSz w:w="11907" w:h="16840" w:code="9"/>
      <w:pgMar w:top="1418" w:right="1418" w:bottom="1418" w:left="141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8D3D" w14:textId="77777777" w:rsidR="008C60B2" w:rsidRDefault="008C60B2" w:rsidP="007C6961">
      <w:r>
        <w:separator/>
      </w:r>
    </w:p>
  </w:endnote>
  <w:endnote w:type="continuationSeparator" w:id="0">
    <w:p w14:paraId="23172191" w14:textId="77777777" w:rsidR="008C60B2" w:rsidRDefault="008C60B2" w:rsidP="007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B41EF" w14:textId="77777777" w:rsidR="0090105A" w:rsidRDefault="0090105A" w:rsidP="00E562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38</w:t>
    </w:r>
    <w:r>
      <w:rPr>
        <w:rStyle w:val="Numrodepage"/>
      </w:rPr>
      <w:fldChar w:fldCharType="end"/>
    </w:r>
  </w:p>
  <w:p w14:paraId="305D3C6D" w14:textId="77777777" w:rsidR="0090105A" w:rsidRDefault="009010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E47C0" w14:textId="77777777" w:rsidR="0090105A" w:rsidRPr="00AE010F" w:rsidRDefault="0090105A" w:rsidP="00E56254">
    <w:pPr>
      <w:pStyle w:val="Pieddepage"/>
      <w:framePr w:wrap="around" w:vAnchor="text" w:hAnchor="margin" w:xAlign="center" w:y="1"/>
      <w:rPr>
        <w:rStyle w:val="Numrodepage"/>
        <w:rFonts w:ascii="Verdana" w:hAnsi="Verdana" w:cstheme="minorHAnsi"/>
      </w:rPr>
    </w:pPr>
    <w:r w:rsidRPr="00AE010F">
      <w:rPr>
        <w:rStyle w:val="Numrodepage"/>
        <w:rFonts w:ascii="Verdana" w:hAnsi="Verdana" w:cstheme="minorHAnsi"/>
      </w:rPr>
      <w:fldChar w:fldCharType="begin"/>
    </w:r>
    <w:r w:rsidRPr="00AE010F">
      <w:rPr>
        <w:rStyle w:val="Numrodepage"/>
        <w:rFonts w:ascii="Verdana" w:hAnsi="Verdana" w:cstheme="minorHAnsi"/>
      </w:rPr>
      <w:instrText xml:space="preserve">PAGE  </w:instrText>
    </w:r>
    <w:r w:rsidRPr="00AE010F">
      <w:rPr>
        <w:rStyle w:val="Numrodepage"/>
        <w:rFonts w:ascii="Verdana" w:hAnsi="Verdana" w:cstheme="minorHAnsi"/>
      </w:rPr>
      <w:fldChar w:fldCharType="separate"/>
    </w:r>
    <w:r>
      <w:rPr>
        <w:rStyle w:val="Numrodepage"/>
        <w:rFonts w:ascii="Verdana" w:hAnsi="Verdana" w:cstheme="minorHAnsi"/>
        <w:noProof/>
      </w:rPr>
      <w:t>3</w:t>
    </w:r>
    <w:r w:rsidRPr="00AE010F">
      <w:rPr>
        <w:rStyle w:val="Numrodepage"/>
        <w:rFonts w:ascii="Verdana" w:hAnsi="Verdana" w:cstheme="minorHAnsi"/>
      </w:rPr>
      <w:fldChar w:fldCharType="end"/>
    </w:r>
  </w:p>
  <w:p w14:paraId="42637381" w14:textId="77777777" w:rsidR="0090105A" w:rsidRDefault="009010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64" w:type="dxa"/>
      <w:tblInd w:w="-1026" w:type="dxa"/>
      <w:tblBorders>
        <w:top w:val="single" w:sz="4" w:space="0" w:color="auto"/>
      </w:tblBorders>
      <w:tblLook w:val="04A0" w:firstRow="1" w:lastRow="0" w:firstColumn="1" w:lastColumn="0" w:noHBand="0" w:noVBand="1"/>
    </w:tblPr>
    <w:tblGrid>
      <w:gridCol w:w="2835"/>
      <w:gridCol w:w="2456"/>
      <w:gridCol w:w="3073"/>
    </w:tblGrid>
    <w:tr w:rsidR="00463774" w:rsidRPr="00A507FE" w14:paraId="1F62B313" w14:textId="77777777" w:rsidTr="0085743C">
      <w:tc>
        <w:tcPr>
          <w:tcW w:w="2835" w:type="dxa"/>
          <w:tcBorders>
            <w:top w:val="single" w:sz="4" w:space="0" w:color="auto"/>
            <w:left w:val="nil"/>
            <w:bottom w:val="nil"/>
            <w:right w:val="nil"/>
          </w:tcBorders>
          <w:vAlign w:val="center"/>
          <w:hideMark/>
        </w:tcPr>
        <w:p w14:paraId="518AB144" w14:textId="77777777" w:rsidR="00463774" w:rsidRPr="00723B23" w:rsidRDefault="00463774" w:rsidP="00463774">
          <w:pPr>
            <w:tabs>
              <w:tab w:val="center" w:pos="4320"/>
              <w:tab w:val="right" w:pos="8640"/>
            </w:tabs>
            <w:spacing w:before="120"/>
            <w:rPr>
              <w:rFonts w:asciiTheme="minorHAnsi" w:hAnsiTheme="minorHAnsi" w:cstheme="minorHAnsi"/>
              <w:sz w:val="18"/>
              <w:szCs w:val="14"/>
            </w:rPr>
          </w:pPr>
          <w:r>
            <w:rPr>
              <w:rFonts w:asciiTheme="minorHAnsi" w:hAnsiTheme="minorHAnsi" w:cstheme="minorHAnsi"/>
              <w:sz w:val="18"/>
            </w:rPr>
            <w:t>Secrétariat du GRECO</w:t>
          </w:r>
        </w:p>
        <w:p w14:paraId="50BF69C0" w14:textId="77777777" w:rsidR="00463774" w:rsidRPr="00723B23" w:rsidRDefault="00463774" w:rsidP="00463774">
          <w:pPr>
            <w:tabs>
              <w:tab w:val="center" w:pos="4320"/>
              <w:tab w:val="right" w:pos="8640"/>
            </w:tabs>
            <w:rPr>
              <w:rFonts w:asciiTheme="minorHAnsi" w:hAnsiTheme="minorHAnsi" w:cstheme="minorHAnsi"/>
              <w:sz w:val="18"/>
              <w:szCs w:val="14"/>
            </w:rPr>
          </w:pPr>
          <w:r>
            <w:rPr>
              <w:rFonts w:asciiTheme="minorHAnsi" w:hAnsiTheme="minorHAnsi" w:cstheme="minorHAnsi"/>
              <w:sz w:val="18"/>
            </w:rPr>
            <w:t>Conseil de l'Europe</w:t>
          </w:r>
        </w:p>
        <w:p w14:paraId="5A48C1BE" w14:textId="77777777" w:rsidR="00463774" w:rsidRPr="00723B23" w:rsidRDefault="00463774" w:rsidP="00463774">
          <w:pPr>
            <w:tabs>
              <w:tab w:val="center" w:pos="4320"/>
              <w:tab w:val="right" w:pos="8640"/>
            </w:tabs>
            <w:rPr>
              <w:rFonts w:asciiTheme="minorHAnsi" w:hAnsiTheme="minorHAnsi" w:cstheme="minorHAnsi"/>
              <w:sz w:val="18"/>
              <w:szCs w:val="14"/>
            </w:rPr>
          </w:pPr>
          <w:r>
            <w:rPr>
              <w:rFonts w:asciiTheme="minorHAnsi" w:hAnsiTheme="minorHAnsi" w:cstheme="minorHAnsi"/>
              <w:sz w:val="18"/>
            </w:rPr>
            <w:t>F-67075 Strasbourg Cedex</w:t>
          </w:r>
        </w:p>
        <w:p w14:paraId="343D6B71" w14:textId="77777777" w:rsidR="00463774" w:rsidRPr="00723B23" w:rsidRDefault="00463774" w:rsidP="00463774">
          <w:pPr>
            <w:tabs>
              <w:tab w:val="center" w:pos="4320"/>
              <w:tab w:val="right" w:pos="8640"/>
            </w:tabs>
            <w:rPr>
              <w:rFonts w:asciiTheme="minorHAnsi" w:hAnsiTheme="minorHAnsi" w:cstheme="minorHAnsi"/>
              <w:sz w:val="18"/>
              <w:szCs w:val="14"/>
            </w:rPr>
          </w:pPr>
          <w:r w:rsidRPr="00723B23">
            <w:rPr>
              <w:rFonts w:asciiTheme="minorHAnsi" w:hAnsiTheme="minorHAnsi" w:cstheme="minorHAnsi"/>
              <w:sz w:val="18"/>
              <w:szCs w:val="14"/>
            </w:rPr>
            <w:sym w:font="Wingdings" w:char="F028"/>
          </w:r>
          <w:r>
            <w:rPr>
              <w:rFonts w:asciiTheme="minorHAnsi" w:hAnsiTheme="minorHAnsi" w:cstheme="minorHAnsi"/>
              <w:sz w:val="18"/>
            </w:rPr>
            <w:t xml:space="preserve"> +33 3 88 41 20 00</w:t>
          </w:r>
        </w:p>
      </w:tc>
      <w:tc>
        <w:tcPr>
          <w:tcW w:w="2456" w:type="dxa"/>
          <w:tcBorders>
            <w:top w:val="single" w:sz="4" w:space="0" w:color="auto"/>
            <w:left w:val="nil"/>
            <w:bottom w:val="nil"/>
            <w:right w:val="nil"/>
          </w:tcBorders>
          <w:vAlign w:val="center"/>
          <w:hideMark/>
        </w:tcPr>
        <w:p w14:paraId="334FAA97" w14:textId="77777777" w:rsidR="00463774" w:rsidRPr="00723B23" w:rsidRDefault="008C60B2" w:rsidP="00463774">
          <w:pPr>
            <w:tabs>
              <w:tab w:val="center" w:pos="4320"/>
              <w:tab w:val="right" w:pos="8640"/>
            </w:tabs>
            <w:ind w:firstLine="39"/>
            <w:jc w:val="center"/>
            <w:rPr>
              <w:rFonts w:asciiTheme="minorHAnsi" w:hAnsiTheme="minorHAnsi" w:cstheme="minorHAnsi"/>
              <w:color w:val="0000FF"/>
              <w:sz w:val="18"/>
              <w:szCs w:val="14"/>
            </w:rPr>
          </w:pPr>
          <w:hyperlink r:id="rId1">
            <w:r w:rsidR="00463774" w:rsidRPr="00007E1B">
              <w:rPr>
                <w:rStyle w:val="Lienhypertexte"/>
                <w:rFonts w:asciiTheme="minorHAnsi" w:hAnsiTheme="minorHAnsi" w:cstheme="minorHAnsi"/>
              </w:rPr>
              <w:t>www.coe.int/greco</w:t>
            </w:r>
          </w:hyperlink>
        </w:p>
      </w:tc>
      <w:tc>
        <w:tcPr>
          <w:tcW w:w="3073" w:type="dxa"/>
          <w:tcBorders>
            <w:top w:val="single" w:sz="4" w:space="0" w:color="auto"/>
            <w:left w:val="nil"/>
            <w:bottom w:val="nil"/>
            <w:right w:val="nil"/>
          </w:tcBorders>
          <w:vAlign w:val="center"/>
          <w:hideMark/>
        </w:tcPr>
        <w:p w14:paraId="125022D9" w14:textId="77777777" w:rsidR="00463774" w:rsidRPr="00723B23" w:rsidRDefault="00463774" w:rsidP="00463774">
          <w:pPr>
            <w:tabs>
              <w:tab w:val="center" w:pos="4320"/>
              <w:tab w:val="right" w:pos="8640"/>
            </w:tabs>
            <w:spacing w:before="120"/>
            <w:jc w:val="right"/>
            <w:rPr>
              <w:rFonts w:asciiTheme="minorHAnsi" w:hAnsiTheme="minorHAnsi" w:cstheme="minorHAnsi"/>
              <w:sz w:val="18"/>
              <w:szCs w:val="14"/>
            </w:rPr>
          </w:pPr>
          <w:r>
            <w:rPr>
              <w:rFonts w:asciiTheme="minorHAnsi" w:hAnsiTheme="minorHAnsi" w:cstheme="minorHAnsi"/>
              <w:sz w:val="18"/>
            </w:rPr>
            <w:t>Direction Générale I</w:t>
          </w:r>
        </w:p>
        <w:p w14:paraId="275596F5" w14:textId="77777777" w:rsidR="00463774" w:rsidRPr="00723B23" w:rsidRDefault="00463774" w:rsidP="00463774">
          <w:pPr>
            <w:tabs>
              <w:tab w:val="center" w:pos="4320"/>
              <w:tab w:val="right" w:pos="8640"/>
            </w:tabs>
            <w:jc w:val="right"/>
            <w:rPr>
              <w:rFonts w:asciiTheme="minorHAnsi" w:hAnsiTheme="minorHAnsi" w:cstheme="minorHAnsi"/>
              <w:sz w:val="18"/>
              <w:szCs w:val="14"/>
            </w:rPr>
          </w:pPr>
          <w:r>
            <w:rPr>
              <w:rFonts w:asciiTheme="minorHAnsi" w:hAnsiTheme="minorHAnsi" w:cstheme="minorHAnsi"/>
              <w:sz w:val="18"/>
            </w:rPr>
            <w:t>Droits de l'Homme et État de droit</w:t>
          </w:r>
        </w:p>
        <w:p w14:paraId="198CEA5B" w14:textId="77777777" w:rsidR="00463774" w:rsidRPr="00723B23" w:rsidRDefault="00463774" w:rsidP="00463774">
          <w:pPr>
            <w:tabs>
              <w:tab w:val="center" w:pos="4320"/>
              <w:tab w:val="right" w:pos="8640"/>
            </w:tabs>
            <w:jc w:val="right"/>
            <w:rPr>
              <w:rFonts w:asciiTheme="minorHAnsi" w:hAnsiTheme="minorHAnsi" w:cstheme="minorHAnsi"/>
              <w:sz w:val="18"/>
              <w:szCs w:val="14"/>
            </w:rPr>
          </w:pPr>
          <w:r>
            <w:rPr>
              <w:rFonts w:asciiTheme="minorHAnsi" w:hAnsiTheme="minorHAnsi" w:cstheme="minorHAnsi"/>
              <w:sz w:val="18"/>
            </w:rPr>
            <w:t xml:space="preserve">Direction de la société de l'information </w:t>
          </w:r>
        </w:p>
        <w:p w14:paraId="4E07651F" w14:textId="192E1448" w:rsidR="00463774" w:rsidRDefault="00463774" w:rsidP="00463774">
          <w:pPr>
            <w:tabs>
              <w:tab w:val="center" w:pos="4320"/>
              <w:tab w:val="right" w:pos="8640"/>
            </w:tabs>
            <w:jc w:val="right"/>
            <w:rPr>
              <w:rFonts w:asciiTheme="minorHAnsi" w:hAnsiTheme="minorHAnsi" w:cstheme="minorHAnsi"/>
              <w:sz w:val="18"/>
            </w:rPr>
          </w:pPr>
          <w:r>
            <w:rPr>
              <w:rFonts w:asciiTheme="minorHAnsi" w:hAnsiTheme="minorHAnsi" w:cstheme="minorHAnsi"/>
              <w:sz w:val="18"/>
            </w:rPr>
            <w:t>et de l'action contre la criminalité</w:t>
          </w:r>
        </w:p>
        <w:p w14:paraId="0CBF3BB8" w14:textId="77777777" w:rsidR="00463774" w:rsidRPr="00723B23" w:rsidRDefault="00463774" w:rsidP="00463774">
          <w:pPr>
            <w:tabs>
              <w:tab w:val="center" w:pos="4320"/>
              <w:tab w:val="right" w:pos="8640"/>
            </w:tabs>
            <w:jc w:val="right"/>
            <w:rPr>
              <w:rFonts w:asciiTheme="minorHAnsi" w:hAnsiTheme="minorHAnsi" w:cstheme="minorHAnsi"/>
              <w:sz w:val="18"/>
              <w:szCs w:val="14"/>
            </w:rPr>
          </w:pPr>
        </w:p>
      </w:tc>
    </w:tr>
  </w:tbl>
  <w:p w14:paraId="39CC61B9" w14:textId="77777777" w:rsidR="0090105A" w:rsidRPr="00690A1D" w:rsidRDefault="0090105A" w:rsidP="00EC0B69">
    <w:pPr>
      <w:pStyle w:val="Pieddepage"/>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1DE41" w14:textId="77777777" w:rsidR="0090105A" w:rsidRDefault="0090105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5C8838F5" w14:textId="77777777" w:rsidR="0090105A" w:rsidRDefault="0090105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F83" w14:textId="77777777" w:rsidR="0090105A" w:rsidRPr="00466425" w:rsidRDefault="0090105A">
    <w:pPr>
      <w:pStyle w:val="Pieddepage"/>
      <w:framePr w:wrap="around" w:vAnchor="text" w:hAnchor="margin" w:xAlign="center" w:y="1"/>
      <w:rPr>
        <w:rStyle w:val="Numrodepage"/>
        <w:rFonts w:ascii="Verdana" w:hAnsi="Verdana"/>
        <w:sz w:val="20"/>
        <w:szCs w:val="20"/>
      </w:rPr>
    </w:pPr>
    <w:r w:rsidRPr="00466425">
      <w:rPr>
        <w:rStyle w:val="Numrodepage"/>
        <w:rFonts w:ascii="Verdana" w:hAnsi="Verdana"/>
        <w:sz w:val="20"/>
        <w:szCs w:val="20"/>
      </w:rPr>
      <w:fldChar w:fldCharType="begin"/>
    </w:r>
    <w:r w:rsidRPr="00466425">
      <w:rPr>
        <w:rStyle w:val="Numrodepage"/>
        <w:rFonts w:ascii="Verdana" w:hAnsi="Verdana"/>
        <w:sz w:val="20"/>
        <w:szCs w:val="20"/>
      </w:rPr>
      <w:instrText xml:space="preserve">PAGE  </w:instrText>
    </w:r>
    <w:r w:rsidRPr="00466425">
      <w:rPr>
        <w:rStyle w:val="Numrodepage"/>
        <w:rFonts w:ascii="Verdana" w:hAnsi="Verdana"/>
        <w:sz w:val="20"/>
        <w:szCs w:val="20"/>
      </w:rPr>
      <w:fldChar w:fldCharType="separate"/>
    </w:r>
    <w:r w:rsidR="00B7004B">
      <w:rPr>
        <w:rStyle w:val="Numrodepage"/>
        <w:rFonts w:ascii="Verdana" w:hAnsi="Verdana"/>
        <w:noProof/>
        <w:sz w:val="20"/>
        <w:szCs w:val="20"/>
      </w:rPr>
      <w:t>11</w:t>
    </w:r>
    <w:r w:rsidRPr="00466425">
      <w:rPr>
        <w:rStyle w:val="Numrodepage"/>
        <w:rFonts w:ascii="Verdana" w:hAnsi="Verdana"/>
        <w:sz w:val="20"/>
        <w:szCs w:val="20"/>
      </w:rPr>
      <w:fldChar w:fldCharType="end"/>
    </w:r>
  </w:p>
  <w:p w14:paraId="659242C6" w14:textId="77777777" w:rsidR="0090105A" w:rsidRDefault="0090105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677557"/>
      <w:docPartObj>
        <w:docPartGallery w:val="Page Numbers (Bottom of Page)"/>
        <w:docPartUnique/>
      </w:docPartObj>
    </w:sdtPr>
    <w:sdtEndPr/>
    <w:sdtContent>
      <w:p w14:paraId="43C4C4E6" w14:textId="77777777" w:rsidR="0090105A" w:rsidRDefault="0090105A">
        <w:pPr>
          <w:pStyle w:val="Pieddepage"/>
          <w:jc w:val="center"/>
        </w:pPr>
        <w:r>
          <w:rPr>
            <w:lang w:val="en-GB"/>
          </w:rPr>
          <w:fldChar w:fldCharType="begin"/>
        </w:r>
        <w:r>
          <w:instrText>PAGE   \* MERGEFORMAT</w:instrText>
        </w:r>
        <w:r>
          <w:rPr>
            <w:lang w:val="en-GB"/>
          </w:rPr>
          <w:fldChar w:fldCharType="separate"/>
        </w:r>
        <w:r w:rsidR="00B7004B">
          <w:rPr>
            <w:noProof/>
          </w:rPr>
          <w:t>2</w:t>
        </w:r>
        <w:r>
          <w:rPr>
            <w:noProof/>
          </w:rPr>
          <w:fldChar w:fldCharType="end"/>
        </w:r>
      </w:p>
    </w:sdtContent>
  </w:sdt>
  <w:p w14:paraId="6EC28F82" w14:textId="77777777" w:rsidR="0090105A" w:rsidRPr="00FC22F9" w:rsidRDefault="0090105A" w:rsidP="00CC0EA6">
    <w:pPr>
      <w:tabs>
        <w:tab w:val="center" w:pos="4320"/>
        <w:tab w:val="right" w:pos="8640"/>
      </w:tabs>
      <w:rPr>
        <w:sz w:val="2"/>
        <w:szCs w:val="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2EE4" w14:textId="77777777" w:rsidR="008C60B2" w:rsidRDefault="008C60B2" w:rsidP="007C6961">
      <w:r>
        <w:separator/>
      </w:r>
    </w:p>
  </w:footnote>
  <w:footnote w:type="continuationSeparator" w:id="0">
    <w:p w14:paraId="63E68CA4" w14:textId="77777777" w:rsidR="008C60B2" w:rsidRDefault="008C60B2" w:rsidP="007C6961">
      <w:r>
        <w:continuationSeparator/>
      </w:r>
    </w:p>
  </w:footnote>
  <w:footnote w:id="1">
    <w:p w14:paraId="28DBA25A" w14:textId="06687F95" w:rsidR="00013AE5" w:rsidRPr="00D454B2" w:rsidRDefault="00013AE5">
      <w:pPr>
        <w:pStyle w:val="Notedebasdepage"/>
        <w:rPr>
          <w:sz w:val="18"/>
          <w:szCs w:val="18"/>
          <w:lang w:val="fr-FR"/>
        </w:rPr>
      </w:pPr>
      <w:r w:rsidRPr="00D454B2">
        <w:rPr>
          <w:rStyle w:val="Appelnotedebasdep"/>
          <w:rFonts w:ascii="Verdana" w:hAnsi="Verdana"/>
          <w:sz w:val="16"/>
          <w:szCs w:val="16"/>
        </w:rPr>
        <w:footnoteRef/>
      </w:r>
      <w:r w:rsidRPr="00D454B2">
        <w:rPr>
          <w:sz w:val="18"/>
          <w:szCs w:val="18"/>
          <w:lang w:val="fr-FR"/>
        </w:rPr>
        <w:t xml:space="preserve"> </w:t>
      </w:r>
      <w:r w:rsidRPr="00D454B2">
        <w:rPr>
          <w:rFonts w:ascii="Verdana" w:hAnsi="Verdana"/>
          <w:sz w:val="16"/>
          <w:szCs w:val="16"/>
          <w:lang w:val="fr-FR"/>
        </w:rPr>
        <w:t>N° 2021/3 du 8 septembre 2021.</w:t>
      </w:r>
    </w:p>
  </w:footnote>
  <w:footnote w:id="2">
    <w:p w14:paraId="154FBFF8" w14:textId="1E4A7E01" w:rsidR="00013AE5" w:rsidRPr="00013AE5" w:rsidRDefault="00013AE5">
      <w:pPr>
        <w:pStyle w:val="Notedebasdepage"/>
        <w:rPr>
          <w:rFonts w:ascii="Verdana" w:hAnsi="Verdana"/>
          <w:sz w:val="18"/>
          <w:szCs w:val="18"/>
          <w:lang w:val="fr-FR"/>
        </w:rPr>
      </w:pPr>
      <w:r w:rsidRPr="00D454B2">
        <w:rPr>
          <w:rStyle w:val="Appelnotedebasdep"/>
          <w:rFonts w:ascii="Verdana" w:hAnsi="Verdana"/>
          <w:sz w:val="16"/>
          <w:szCs w:val="16"/>
        </w:rPr>
        <w:footnoteRef/>
      </w:r>
      <w:r w:rsidRPr="00D454B2">
        <w:rPr>
          <w:sz w:val="18"/>
          <w:szCs w:val="18"/>
          <w:lang w:val="fr-FR"/>
        </w:rPr>
        <w:t xml:space="preserve"> </w:t>
      </w:r>
      <w:r w:rsidRPr="00D454B2">
        <w:rPr>
          <w:rFonts w:ascii="Verdana" w:hAnsi="Verdana"/>
          <w:sz w:val="16"/>
          <w:szCs w:val="16"/>
          <w:lang w:val="fr-FR"/>
        </w:rPr>
        <w:t>N° 2021/5 du 30 novembre 2021.</w:t>
      </w:r>
    </w:p>
  </w:footnote>
  <w:footnote w:id="3">
    <w:p w14:paraId="5D94970C" w14:textId="2442FEAF" w:rsidR="008C15BA" w:rsidRPr="00E62FBE" w:rsidRDefault="008C15BA">
      <w:pPr>
        <w:pStyle w:val="Notedebasdepage"/>
        <w:rPr>
          <w:rFonts w:ascii="Verdana" w:hAnsi="Verdana"/>
          <w:sz w:val="16"/>
          <w:szCs w:val="16"/>
          <w:lang w:val="fr-FR"/>
        </w:rPr>
      </w:pPr>
      <w:r w:rsidRPr="00E62FBE">
        <w:rPr>
          <w:rStyle w:val="Appelnotedebasdep"/>
          <w:rFonts w:ascii="Verdana" w:hAnsi="Verdana"/>
          <w:sz w:val="16"/>
          <w:szCs w:val="16"/>
        </w:rPr>
        <w:footnoteRef/>
      </w:r>
      <w:r w:rsidRPr="00E62FBE">
        <w:rPr>
          <w:sz w:val="18"/>
          <w:szCs w:val="18"/>
          <w:lang w:val="fr-FR"/>
        </w:rPr>
        <w:t xml:space="preserve"> </w:t>
      </w:r>
      <w:r w:rsidRPr="00E62FBE">
        <w:rPr>
          <w:rFonts w:ascii="Verdana" w:hAnsi="Verdana"/>
          <w:sz w:val="16"/>
          <w:szCs w:val="16"/>
          <w:lang w:val="fr-FR"/>
        </w:rPr>
        <w:t>DOC 55 n° 2394/001.</w:t>
      </w:r>
    </w:p>
  </w:footnote>
  <w:footnote w:id="4">
    <w:p w14:paraId="6027B4F6" w14:textId="4CC98C0C" w:rsidR="00331257" w:rsidRPr="00331257" w:rsidRDefault="00331257">
      <w:pPr>
        <w:pStyle w:val="Notedebasdepage"/>
        <w:rPr>
          <w:rFonts w:ascii="Verdana" w:hAnsi="Verdana"/>
          <w:sz w:val="18"/>
          <w:szCs w:val="18"/>
          <w:lang w:val="fr-FR"/>
        </w:rPr>
      </w:pPr>
      <w:r w:rsidRPr="00E62FBE">
        <w:rPr>
          <w:rStyle w:val="Appelnotedebasdep"/>
          <w:rFonts w:ascii="Verdana" w:hAnsi="Verdana"/>
          <w:sz w:val="16"/>
          <w:szCs w:val="16"/>
        </w:rPr>
        <w:footnoteRef/>
      </w:r>
      <w:r w:rsidRPr="00E62FBE">
        <w:rPr>
          <w:sz w:val="18"/>
          <w:szCs w:val="18"/>
          <w:lang w:val="fr-FR"/>
        </w:rPr>
        <w:t xml:space="preserve"> </w:t>
      </w:r>
      <w:r w:rsidRPr="00E62FBE">
        <w:rPr>
          <w:rFonts w:ascii="Verdana" w:hAnsi="Verdana"/>
          <w:sz w:val="16"/>
          <w:szCs w:val="16"/>
          <w:lang w:val="fr-FR"/>
        </w:rPr>
        <w:t xml:space="preserve">Cette loi pourrait répondre aux recommandations du GRECO dans le cadre des cycles IV (parlementaires) et V (hautes fonctions de l’exécutif) d’évaluation. </w:t>
      </w:r>
    </w:p>
  </w:footnote>
  <w:footnote w:id="5">
    <w:p w14:paraId="346D8B5A" w14:textId="7292CF99" w:rsidR="00710089" w:rsidRPr="00710089" w:rsidRDefault="00710089">
      <w:pPr>
        <w:pStyle w:val="Notedebasdepage"/>
        <w:rPr>
          <w:rFonts w:ascii="Verdana" w:hAnsi="Verdana"/>
          <w:sz w:val="18"/>
          <w:szCs w:val="18"/>
          <w:lang w:val="fr-FR"/>
        </w:rPr>
      </w:pPr>
      <w:r w:rsidRPr="00E62FBE">
        <w:rPr>
          <w:rStyle w:val="Appelnotedebasdep"/>
          <w:rFonts w:ascii="Verdana" w:hAnsi="Verdana"/>
          <w:sz w:val="16"/>
          <w:szCs w:val="16"/>
        </w:rPr>
        <w:footnoteRef/>
      </w:r>
      <w:r w:rsidRPr="00E62FBE">
        <w:rPr>
          <w:rFonts w:ascii="Verdana" w:hAnsi="Verdana"/>
          <w:sz w:val="16"/>
          <w:szCs w:val="16"/>
          <w:lang w:val="fr-FR"/>
        </w:rPr>
        <w:t xml:space="preserve"> Chapitre 8 : « Des incompatibilités et de la discipline » sous le titre VII (voir LOI - WET (fgov.be)).</w:t>
      </w:r>
    </w:p>
  </w:footnote>
  <w:footnote w:id="6">
    <w:p w14:paraId="6828C8DC" w14:textId="1CD9585A" w:rsidR="0046147E" w:rsidRPr="0046147E" w:rsidRDefault="0046147E">
      <w:pPr>
        <w:pStyle w:val="Notedebasdepage"/>
        <w:rPr>
          <w:rFonts w:ascii="Verdana" w:hAnsi="Verdana"/>
          <w:sz w:val="18"/>
          <w:szCs w:val="18"/>
          <w:lang w:val="fr-FR"/>
        </w:rPr>
      </w:pPr>
      <w:r w:rsidRPr="00E62FBE">
        <w:rPr>
          <w:rFonts w:ascii="Verdana" w:hAnsi="Verdana"/>
          <w:sz w:val="16"/>
          <w:szCs w:val="16"/>
          <w:lang w:val="fr-FR"/>
        </w:rPr>
        <w:footnoteRef/>
      </w:r>
      <w:r w:rsidRPr="00E62FBE">
        <w:rPr>
          <w:rFonts w:ascii="Verdana" w:hAnsi="Verdana"/>
          <w:sz w:val="16"/>
          <w:szCs w:val="16"/>
          <w:lang w:val="fr-FR"/>
        </w:rPr>
        <w:t xml:space="preserve"> Arrêté royal du 9 août 2020 (Moniteur belge 21-VIII-2020).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25CCE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681537"/>
    <w:multiLevelType w:val="hybridMultilevel"/>
    <w:tmpl w:val="BC38566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56DB6"/>
    <w:multiLevelType w:val="hybridMultilevel"/>
    <w:tmpl w:val="7020104C"/>
    <w:lvl w:ilvl="0" w:tplc="B8EA8B56">
      <w:start w:val="1"/>
      <w:numFmt w:val="decimal"/>
      <w:lvlText w:val="%1."/>
      <w:lvlJc w:val="left"/>
      <w:pPr>
        <w:ind w:left="567" w:hanging="567"/>
      </w:pPr>
      <w:rPr>
        <w:rFonts w:ascii="Verdana" w:hAnsi="Verdana" w:hint="default"/>
        <w:b w:val="0"/>
        <w:i w:val="0"/>
        <w:color w:val="auto"/>
        <w:u w:val="none"/>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529EF"/>
    <w:multiLevelType w:val="hybridMultilevel"/>
    <w:tmpl w:val="2E9C5E94"/>
    <w:lvl w:ilvl="0" w:tplc="A47C95B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30D6ECA"/>
    <w:multiLevelType w:val="hybridMultilevel"/>
    <w:tmpl w:val="F8C2B54A"/>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43778"/>
    <w:multiLevelType w:val="hybridMultilevel"/>
    <w:tmpl w:val="6CF2EDC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A016C3"/>
    <w:multiLevelType w:val="multilevel"/>
    <w:tmpl w:val="8628313C"/>
    <w:lvl w:ilvl="0">
      <w:start w:val="1"/>
      <w:numFmt w:val="decimal"/>
      <w:pStyle w:val="question"/>
      <w:lvlText w:val="%1."/>
      <w:lvlJc w:val="left"/>
      <w:pPr>
        <w:tabs>
          <w:tab w:val="num" w:pos="567"/>
        </w:tabs>
        <w:ind w:left="567" w:hanging="567"/>
      </w:pPr>
      <w:rPr>
        <w:rFonts w:hint="default"/>
      </w:rPr>
    </w:lvl>
    <w:lvl w:ilvl="1">
      <w:start w:val="18"/>
      <w:numFmt w:val="decimal"/>
      <w:lvlText w:val="%2."/>
      <w:lvlJc w:val="left"/>
      <w:pPr>
        <w:tabs>
          <w:tab w:val="num" w:pos="567"/>
        </w:tabs>
        <w:ind w:left="567" w:hanging="567"/>
      </w:pPr>
      <w:rPr>
        <w:rFonts w:ascii="Arial Narrow" w:hAnsi="Arial Narrow" w:hint="default"/>
        <w:b w:val="0"/>
        <w:i w:val="0"/>
        <w:sz w:val="24"/>
      </w:rPr>
    </w:lvl>
    <w:lvl w:ilvl="2" w:tentative="1">
      <w:start w:val="1"/>
      <w:numFmt w:val="lowerRoman"/>
      <w:lvlText w:val="%3."/>
      <w:lvlJc w:val="right"/>
      <w:pPr>
        <w:tabs>
          <w:tab w:val="num" w:pos="1820"/>
        </w:tabs>
        <w:ind w:left="1820" w:hanging="180"/>
      </w:pPr>
    </w:lvl>
    <w:lvl w:ilvl="3" w:tentative="1">
      <w:start w:val="1"/>
      <w:numFmt w:val="decimal"/>
      <w:lvlText w:val="%4."/>
      <w:lvlJc w:val="left"/>
      <w:pPr>
        <w:tabs>
          <w:tab w:val="num" w:pos="2540"/>
        </w:tabs>
        <w:ind w:left="2540" w:hanging="360"/>
      </w:pPr>
    </w:lvl>
    <w:lvl w:ilvl="4" w:tentative="1">
      <w:start w:val="1"/>
      <w:numFmt w:val="lowerLetter"/>
      <w:lvlText w:val="%5."/>
      <w:lvlJc w:val="left"/>
      <w:pPr>
        <w:tabs>
          <w:tab w:val="num" w:pos="3260"/>
        </w:tabs>
        <w:ind w:left="3260" w:hanging="360"/>
      </w:pPr>
    </w:lvl>
    <w:lvl w:ilvl="5" w:tentative="1">
      <w:start w:val="1"/>
      <w:numFmt w:val="lowerRoman"/>
      <w:lvlText w:val="%6."/>
      <w:lvlJc w:val="right"/>
      <w:pPr>
        <w:tabs>
          <w:tab w:val="num" w:pos="3980"/>
        </w:tabs>
        <w:ind w:left="3980" w:hanging="180"/>
      </w:pPr>
    </w:lvl>
    <w:lvl w:ilvl="6" w:tentative="1">
      <w:start w:val="1"/>
      <w:numFmt w:val="decimal"/>
      <w:lvlText w:val="%7."/>
      <w:lvlJc w:val="left"/>
      <w:pPr>
        <w:tabs>
          <w:tab w:val="num" w:pos="4700"/>
        </w:tabs>
        <w:ind w:left="4700" w:hanging="360"/>
      </w:pPr>
    </w:lvl>
    <w:lvl w:ilvl="7" w:tentative="1">
      <w:start w:val="1"/>
      <w:numFmt w:val="lowerLetter"/>
      <w:lvlText w:val="%8."/>
      <w:lvlJc w:val="left"/>
      <w:pPr>
        <w:tabs>
          <w:tab w:val="num" w:pos="5420"/>
        </w:tabs>
        <w:ind w:left="5420" w:hanging="360"/>
      </w:pPr>
    </w:lvl>
    <w:lvl w:ilvl="8" w:tentative="1">
      <w:start w:val="1"/>
      <w:numFmt w:val="lowerRoman"/>
      <w:lvlText w:val="%9."/>
      <w:lvlJc w:val="right"/>
      <w:pPr>
        <w:tabs>
          <w:tab w:val="num" w:pos="6140"/>
        </w:tabs>
        <w:ind w:left="6140" w:hanging="180"/>
      </w:pPr>
    </w:lvl>
  </w:abstractNum>
  <w:abstractNum w:abstractNumId="7" w15:restartNumberingAfterBreak="0">
    <w:nsid w:val="388800CF"/>
    <w:multiLevelType w:val="hybridMultilevel"/>
    <w:tmpl w:val="6E842DB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B5736A0"/>
    <w:multiLevelType w:val="hybridMultilevel"/>
    <w:tmpl w:val="CF2EA59E"/>
    <w:lvl w:ilvl="0" w:tplc="04090001">
      <w:start w:val="1"/>
      <w:numFmt w:val="bullet"/>
      <w:lvlText w:val=""/>
      <w:lvlJc w:val="left"/>
      <w:pPr>
        <w:tabs>
          <w:tab w:val="num" w:pos="360"/>
        </w:tabs>
        <w:ind w:left="360" w:hanging="360"/>
      </w:pPr>
      <w:rPr>
        <w:rFonts w:ascii="Symbol" w:hAnsi="Symbol"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B00DC6"/>
    <w:multiLevelType w:val="hybridMultilevel"/>
    <w:tmpl w:val="273A2F3C"/>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08D1CD8"/>
    <w:multiLevelType w:val="hybridMultilevel"/>
    <w:tmpl w:val="7D3491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272470A"/>
    <w:multiLevelType w:val="hybridMultilevel"/>
    <w:tmpl w:val="BD308376"/>
    <w:lvl w:ilvl="0" w:tplc="A01A8FF8">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73045"/>
    <w:multiLevelType w:val="singleLevel"/>
    <w:tmpl w:val="1FFEC2F6"/>
    <w:lvl w:ilvl="0">
      <w:start w:val="1"/>
      <w:numFmt w:val="upperRoman"/>
      <w:pStyle w:val="Titre7"/>
      <w:lvlText w:val="%1."/>
      <w:lvlJc w:val="left"/>
      <w:pPr>
        <w:tabs>
          <w:tab w:val="num" w:pos="720"/>
        </w:tabs>
        <w:ind w:left="720" w:hanging="720"/>
      </w:pPr>
      <w:rPr>
        <w:rFonts w:hint="default"/>
        <w:u w:val="none"/>
      </w:rPr>
    </w:lvl>
  </w:abstractNum>
  <w:abstractNum w:abstractNumId="13" w15:restartNumberingAfterBreak="0">
    <w:nsid w:val="483613AA"/>
    <w:multiLevelType w:val="hybridMultilevel"/>
    <w:tmpl w:val="83E0A1E0"/>
    <w:lvl w:ilvl="0" w:tplc="37562BE0">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D60A9"/>
    <w:multiLevelType w:val="hybridMultilevel"/>
    <w:tmpl w:val="0BFE75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A6670D"/>
    <w:multiLevelType w:val="hybridMultilevel"/>
    <w:tmpl w:val="55F2B9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906B67"/>
    <w:multiLevelType w:val="hybridMultilevel"/>
    <w:tmpl w:val="D9589A14"/>
    <w:lvl w:ilvl="0" w:tplc="1E7A752C">
      <w:start w:val="1"/>
      <w:numFmt w:val="decimal"/>
      <w:lvlText w:val="%1."/>
      <w:lvlJc w:val="left"/>
      <w:pPr>
        <w:tabs>
          <w:tab w:val="num" w:pos="759"/>
        </w:tabs>
        <w:ind w:left="759" w:hanging="360"/>
      </w:pPr>
      <w:rPr>
        <w:rFonts w:ascii="Arial Narrow" w:hAnsi="Arial Narrow" w:hint="default"/>
        <w:b w:val="0"/>
        <w:i w:val="0"/>
        <w:sz w:val="24"/>
      </w:rPr>
    </w:lvl>
    <w:lvl w:ilvl="1" w:tplc="F7341088">
      <w:start w:val="3"/>
      <w:numFmt w:val="bullet"/>
      <w:lvlText w:val="-"/>
      <w:lvlJc w:val="left"/>
      <w:pPr>
        <w:tabs>
          <w:tab w:val="num" w:pos="1800"/>
        </w:tabs>
        <w:ind w:left="180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A0EC08C6">
      <w:start w:val="1"/>
      <w:numFmt w:val="lowerRoman"/>
      <w:lvlText w:val="%4."/>
      <w:lvlJc w:val="left"/>
      <w:pPr>
        <w:tabs>
          <w:tab w:val="num" w:pos="2700"/>
        </w:tabs>
        <w:ind w:left="2700" w:hanging="180"/>
      </w:pPr>
      <w:rPr>
        <w:rFonts w:hint="default"/>
        <w:b/>
        <w:i w:val="0"/>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D6707D"/>
    <w:multiLevelType w:val="multilevel"/>
    <w:tmpl w:val="01F09E02"/>
    <w:lvl w:ilvl="0">
      <w:start w:val="1"/>
      <w:numFmt w:val="decimal"/>
      <w:lvlText w:val="%1."/>
      <w:lvlJc w:val="left"/>
      <w:pPr>
        <w:tabs>
          <w:tab w:val="num" w:pos="567"/>
        </w:tabs>
        <w:ind w:left="567" w:hanging="567"/>
      </w:pPr>
      <w:rPr>
        <w:rFonts w:ascii="Arial Narrow" w:hAnsi="Arial Narrow"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19E5748"/>
    <w:multiLevelType w:val="hybridMultilevel"/>
    <w:tmpl w:val="B2E0E328"/>
    <w:lvl w:ilvl="0" w:tplc="C310E25A">
      <w:start w:val="1"/>
      <w:numFmt w:val="decimal"/>
      <w:lvlText w:val="%1."/>
      <w:lvlJc w:val="left"/>
      <w:pPr>
        <w:tabs>
          <w:tab w:val="num" w:pos="567"/>
        </w:tabs>
        <w:ind w:left="567" w:hanging="567"/>
      </w:pPr>
      <w:rPr>
        <w:rFonts w:ascii="Verdana" w:hAnsi="Verdana"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96C4C05"/>
    <w:multiLevelType w:val="hybridMultilevel"/>
    <w:tmpl w:val="2E10A3B6"/>
    <w:lvl w:ilvl="0" w:tplc="D2DC03E8">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1B150D"/>
    <w:multiLevelType w:val="singleLevel"/>
    <w:tmpl w:val="08090017"/>
    <w:lvl w:ilvl="0">
      <w:start w:val="1"/>
      <w:numFmt w:val="lowerLetter"/>
      <w:lvlText w:val="%1)"/>
      <w:lvlJc w:val="left"/>
      <w:pPr>
        <w:tabs>
          <w:tab w:val="num" w:pos="360"/>
        </w:tabs>
        <w:ind w:left="360" w:hanging="360"/>
      </w:pPr>
      <w:rPr>
        <w:rFonts w:hint="default"/>
      </w:rPr>
    </w:lvl>
  </w:abstractNum>
  <w:abstractNum w:abstractNumId="22" w15:restartNumberingAfterBreak="0">
    <w:nsid w:val="666E4B5F"/>
    <w:multiLevelType w:val="hybridMultilevel"/>
    <w:tmpl w:val="5CD84E76"/>
    <w:lvl w:ilvl="0" w:tplc="37562BE0">
      <w:numFmt w:val="bullet"/>
      <w:lvlText w:val="-"/>
      <w:lvlJc w:val="left"/>
      <w:pPr>
        <w:ind w:left="1287" w:hanging="360"/>
      </w:pPr>
      <w:rPr>
        <w:rFonts w:ascii="Arial Narrow" w:eastAsia="Times New Roman" w:hAnsi="Arial Narrow"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24" w15:restartNumberingAfterBreak="0">
    <w:nsid w:val="77F53F45"/>
    <w:multiLevelType w:val="hybridMultilevel"/>
    <w:tmpl w:val="0F4AFC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C75B79"/>
    <w:multiLevelType w:val="hybridMultilevel"/>
    <w:tmpl w:val="0DC81C98"/>
    <w:lvl w:ilvl="0" w:tplc="B8EA8B56">
      <w:start w:val="1"/>
      <w:numFmt w:val="decimal"/>
      <w:lvlText w:val="%1."/>
      <w:lvlJc w:val="left"/>
      <w:pPr>
        <w:ind w:left="567" w:hanging="567"/>
      </w:pPr>
      <w:rPr>
        <w:rFonts w:ascii="Verdana" w:hAnsi="Verdana" w:hint="default"/>
        <w:b w:val="0"/>
        <w:i w:val="0"/>
        <w:color w:val="auto"/>
        <w:u w:val="none"/>
      </w:rPr>
    </w:lvl>
    <w:lvl w:ilvl="1" w:tplc="F7341088">
      <w:start w:val="3"/>
      <w:numFmt w:val="bullet"/>
      <w:lvlText w:val="-"/>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458AF"/>
    <w:multiLevelType w:val="hybridMultilevel"/>
    <w:tmpl w:val="57D88F50"/>
    <w:lvl w:ilvl="0" w:tplc="65CE1696">
      <w:start w:val="1"/>
      <w:numFmt w:val="decimal"/>
      <w:lvlText w:val="%1."/>
      <w:lvlJc w:val="left"/>
      <w:pPr>
        <w:ind w:left="720" w:hanging="360"/>
      </w:pPr>
      <w:rPr>
        <w:rFonts w:ascii="Verdana" w:hAnsi="Verdana" w:hint="default"/>
        <w:b w:val="0"/>
        <w:i w:val="0"/>
        <w:color w:val="auto"/>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9"/>
  </w:num>
  <w:num w:numId="4">
    <w:abstractNumId w:val="16"/>
  </w:num>
  <w:num w:numId="5">
    <w:abstractNumId w:val="18"/>
  </w:num>
  <w:num w:numId="6">
    <w:abstractNumId w:val="8"/>
  </w:num>
  <w:num w:numId="7">
    <w:abstractNumId w:val="15"/>
  </w:num>
  <w:num w:numId="8">
    <w:abstractNumId w:val="24"/>
  </w:num>
  <w:num w:numId="9">
    <w:abstractNumId w:val="23"/>
  </w:num>
  <w:num w:numId="10">
    <w:abstractNumId w:val="17"/>
  </w:num>
  <w:num w:numId="11">
    <w:abstractNumId w:val="21"/>
  </w:num>
  <w:num w:numId="12">
    <w:abstractNumId w:val="10"/>
  </w:num>
  <w:num w:numId="13">
    <w:abstractNumId w:val="7"/>
  </w:num>
  <w:num w:numId="14">
    <w:abstractNumId w:val="13"/>
  </w:num>
  <w:num w:numId="15">
    <w:abstractNumId w:val="3"/>
  </w:num>
  <w:num w:numId="16">
    <w:abstractNumId w:val="14"/>
  </w:num>
  <w:num w:numId="17">
    <w:abstractNumId w:val="0"/>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num>
  <w:num w:numId="28">
    <w:abstractNumId w:val="20"/>
  </w:num>
  <w:num w:numId="29">
    <w:abstractNumId w:val="2"/>
  </w:num>
  <w:num w:numId="30">
    <w:abstractNumId w:val="4"/>
  </w:num>
  <w:num w:numId="31">
    <w:abstractNumId w:val="26"/>
  </w:num>
  <w:num w:numId="32">
    <w:abstractNumId w:val="1"/>
  </w:num>
  <w:num w:numId="33">
    <w:abstractNumId w:val="5"/>
  </w:num>
  <w:num w:numId="34">
    <w:abstractNumId w:val="2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61"/>
    <w:rsid w:val="0000117D"/>
    <w:rsid w:val="0000455C"/>
    <w:rsid w:val="000045A6"/>
    <w:rsid w:val="00005105"/>
    <w:rsid w:val="00005892"/>
    <w:rsid w:val="00005D07"/>
    <w:rsid w:val="000061CC"/>
    <w:rsid w:val="00006BB4"/>
    <w:rsid w:val="00006CDF"/>
    <w:rsid w:val="00006F11"/>
    <w:rsid w:val="00007230"/>
    <w:rsid w:val="00011022"/>
    <w:rsid w:val="00011586"/>
    <w:rsid w:val="00012B91"/>
    <w:rsid w:val="00012C08"/>
    <w:rsid w:val="00012CBE"/>
    <w:rsid w:val="00013547"/>
    <w:rsid w:val="00013AE5"/>
    <w:rsid w:val="00014BD3"/>
    <w:rsid w:val="000151E2"/>
    <w:rsid w:val="00015422"/>
    <w:rsid w:val="00015ACC"/>
    <w:rsid w:val="000166C9"/>
    <w:rsid w:val="00016C51"/>
    <w:rsid w:val="00017EB9"/>
    <w:rsid w:val="00021882"/>
    <w:rsid w:val="000222B6"/>
    <w:rsid w:val="00023617"/>
    <w:rsid w:val="00024235"/>
    <w:rsid w:val="00024B7D"/>
    <w:rsid w:val="00026CCE"/>
    <w:rsid w:val="0002714C"/>
    <w:rsid w:val="000300BA"/>
    <w:rsid w:val="000312E9"/>
    <w:rsid w:val="00032021"/>
    <w:rsid w:val="0003311C"/>
    <w:rsid w:val="00034811"/>
    <w:rsid w:val="00034F75"/>
    <w:rsid w:val="000350F0"/>
    <w:rsid w:val="00036564"/>
    <w:rsid w:val="00036B39"/>
    <w:rsid w:val="00036EC9"/>
    <w:rsid w:val="00041253"/>
    <w:rsid w:val="00042665"/>
    <w:rsid w:val="00043BA1"/>
    <w:rsid w:val="0004493E"/>
    <w:rsid w:val="00045614"/>
    <w:rsid w:val="00045B90"/>
    <w:rsid w:val="0004620F"/>
    <w:rsid w:val="00046C7B"/>
    <w:rsid w:val="00047E19"/>
    <w:rsid w:val="00051D92"/>
    <w:rsid w:val="00052133"/>
    <w:rsid w:val="000544FE"/>
    <w:rsid w:val="00055889"/>
    <w:rsid w:val="00055A7A"/>
    <w:rsid w:val="00056940"/>
    <w:rsid w:val="00056C87"/>
    <w:rsid w:val="000571A2"/>
    <w:rsid w:val="000578B1"/>
    <w:rsid w:val="00060B58"/>
    <w:rsid w:val="00060F9D"/>
    <w:rsid w:val="00060FD8"/>
    <w:rsid w:val="000611CB"/>
    <w:rsid w:val="000624E7"/>
    <w:rsid w:val="00064115"/>
    <w:rsid w:val="000641CE"/>
    <w:rsid w:val="0006422C"/>
    <w:rsid w:val="00064B78"/>
    <w:rsid w:val="00064BF8"/>
    <w:rsid w:val="00065D76"/>
    <w:rsid w:val="00066405"/>
    <w:rsid w:val="00067089"/>
    <w:rsid w:val="00070095"/>
    <w:rsid w:val="000706A9"/>
    <w:rsid w:val="00070BF7"/>
    <w:rsid w:val="00071F7B"/>
    <w:rsid w:val="00072A0B"/>
    <w:rsid w:val="00072CE1"/>
    <w:rsid w:val="00072F8F"/>
    <w:rsid w:val="000740F2"/>
    <w:rsid w:val="00074537"/>
    <w:rsid w:val="0007464C"/>
    <w:rsid w:val="000754BB"/>
    <w:rsid w:val="00076482"/>
    <w:rsid w:val="0008151A"/>
    <w:rsid w:val="00081632"/>
    <w:rsid w:val="000836F6"/>
    <w:rsid w:val="0008395D"/>
    <w:rsid w:val="00083B3A"/>
    <w:rsid w:val="000846CE"/>
    <w:rsid w:val="00084F1E"/>
    <w:rsid w:val="00084FBF"/>
    <w:rsid w:val="000860DD"/>
    <w:rsid w:val="00087175"/>
    <w:rsid w:val="0008743D"/>
    <w:rsid w:val="00087805"/>
    <w:rsid w:val="00090344"/>
    <w:rsid w:val="00090D34"/>
    <w:rsid w:val="000919C6"/>
    <w:rsid w:val="00091F99"/>
    <w:rsid w:val="0009234F"/>
    <w:rsid w:val="00093DBD"/>
    <w:rsid w:val="00093F6D"/>
    <w:rsid w:val="000948CD"/>
    <w:rsid w:val="0009520A"/>
    <w:rsid w:val="000959A0"/>
    <w:rsid w:val="00095A22"/>
    <w:rsid w:val="00096090"/>
    <w:rsid w:val="00096E49"/>
    <w:rsid w:val="000970CB"/>
    <w:rsid w:val="0009767D"/>
    <w:rsid w:val="000A0AB9"/>
    <w:rsid w:val="000A0C55"/>
    <w:rsid w:val="000A0CCA"/>
    <w:rsid w:val="000A0D75"/>
    <w:rsid w:val="000A1EAA"/>
    <w:rsid w:val="000A207A"/>
    <w:rsid w:val="000A5900"/>
    <w:rsid w:val="000A5A2E"/>
    <w:rsid w:val="000A5B85"/>
    <w:rsid w:val="000A66BB"/>
    <w:rsid w:val="000A6FBC"/>
    <w:rsid w:val="000A720A"/>
    <w:rsid w:val="000A7307"/>
    <w:rsid w:val="000A78FE"/>
    <w:rsid w:val="000B0DB4"/>
    <w:rsid w:val="000B16E0"/>
    <w:rsid w:val="000B185D"/>
    <w:rsid w:val="000B1B89"/>
    <w:rsid w:val="000B28B0"/>
    <w:rsid w:val="000B3374"/>
    <w:rsid w:val="000B3E63"/>
    <w:rsid w:val="000B4EEB"/>
    <w:rsid w:val="000B512B"/>
    <w:rsid w:val="000B5600"/>
    <w:rsid w:val="000B5F37"/>
    <w:rsid w:val="000B668C"/>
    <w:rsid w:val="000B673D"/>
    <w:rsid w:val="000B67C7"/>
    <w:rsid w:val="000B777D"/>
    <w:rsid w:val="000B7E4F"/>
    <w:rsid w:val="000C04E4"/>
    <w:rsid w:val="000C0757"/>
    <w:rsid w:val="000C08DC"/>
    <w:rsid w:val="000C1291"/>
    <w:rsid w:val="000C17D3"/>
    <w:rsid w:val="000C2D87"/>
    <w:rsid w:val="000C2FD4"/>
    <w:rsid w:val="000C33C5"/>
    <w:rsid w:val="000C4BF8"/>
    <w:rsid w:val="000C7260"/>
    <w:rsid w:val="000C731A"/>
    <w:rsid w:val="000C7B3B"/>
    <w:rsid w:val="000D18ED"/>
    <w:rsid w:val="000D1AFD"/>
    <w:rsid w:val="000D2F2A"/>
    <w:rsid w:val="000D2F84"/>
    <w:rsid w:val="000D2FFC"/>
    <w:rsid w:val="000D350A"/>
    <w:rsid w:val="000D37B1"/>
    <w:rsid w:val="000D4E8C"/>
    <w:rsid w:val="000D4FAF"/>
    <w:rsid w:val="000D5756"/>
    <w:rsid w:val="000D5DCF"/>
    <w:rsid w:val="000D6362"/>
    <w:rsid w:val="000D652A"/>
    <w:rsid w:val="000D766D"/>
    <w:rsid w:val="000D7BD9"/>
    <w:rsid w:val="000E0672"/>
    <w:rsid w:val="000E0BDF"/>
    <w:rsid w:val="000E1385"/>
    <w:rsid w:val="000E2BB8"/>
    <w:rsid w:val="000E47EC"/>
    <w:rsid w:val="000E4F9B"/>
    <w:rsid w:val="000E6F3F"/>
    <w:rsid w:val="000F1054"/>
    <w:rsid w:val="000F1459"/>
    <w:rsid w:val="000F198D"/>
    <w:rsid w:val="000F1C29"/>
    <w:rsid w:val="000F1EF3"/>
    <w:rsid w:val="000F233C"/>
    <w:rsid w:val="000F2626"/>
    <w:rsid w:val="000F41F4"/>
    <w:rsid w:val="000F697A"/>
    <w:rsid w:val="00101D07"/>
    <w:rsid w:val="001029D0"/>
    <w:rsid w:val="00102A29"/>
    <w:rsid w:val="00102DC8"/>
    <w:rsid w:val="00103152"/>
    <w:rsid w:val="001035A3"/>
    <w:rsid w:val="00103B8B"/>
    <w:rsid w:val="00103C7F"/>
    <w:rsid w:val="00104BF4"/>
    <w:rsid w:val="00106F4A"/>
    <w:rsid w:val="00107106"/>
    <w:rsid w:val="0010772A"/>
    <w:rsid w:val="00110C81"/>
    <w:rsid w:val="00111326"/>
    <w:rsid w:val="00112354"/>
    <w:rsid w:val="00112520"/>
    <w:rsid w:val="00112BD8"/>
    <w:rsid w:val="001135E8"/>
    <w:rsid w:val="0011608D"/>
    <w:rsid w:val="001161B5"/>
    <w:rsid w:val="001170A8"/>
    <w:rsid w:val="00117727"/>
    <w:rsid w:val="001211F2"/>
    <w:rsid w:val="0012191C"/>
    <w:rsid w:val="00121FEE"/>
    <w:rsid w:val="00122CE5"/>
    <w:rsid w:val="00124E0B"/>
    <w:rsid w:val="00124E90"/>
    <w:rsid w:val="001267A1"/>
    <w:rsid w:val="001268DF"/>
    <w:rsid w:val="001271C3"/>
    <w:rsid w:val="00127365"/>
    <w:rsid w:val="00127612"/>
    <w:rsid w:val="0012783A"/>
    <w:rsid w:val="00127FE5"/>
    <w:rsid w:val="001301D2"/>
    <w:rsid w:val="001307E7"/>
    <w:rsid w:val="001314F3"/>
    <w:rsid w:val="0013244D"/>
    <w:rsid w:val="00132AEF"/>
    <w:rsid w:val="001333C3"/>
    <w:rsid w:val="00133430"/>
    <w:rsid w:val="0013496B"/>
    <w:rsid w:val="001378E1"/>
    <w:rsid w:val="00137BB0"/>
    <w:rsid w:val="00137C5B"/>
    <w:rsid w:val="0014130E"/>
    <w:rsid w:val="0014346B"/>
    <w:rsid w:val="00144BBE"/>
    <w:rsid w:val="00145F09"/>
    <w:rsid w:val="00145FB3"/>
    <w:rsid w:val="0014698F"/>
    <w:rsid w:val="00146CEE"/>
    <w:rsid w:val="00146F8B"/>
    <w:rsid w:val="001476FC"/>
    <w:rsid w:val="00147D69"/>
    <w:rsid w:val="00150B20"/>
    <w:rsid w:val="00151375"/>
    <w:rsid w:val="00152FF6"/>
    <w:rsid w:val="00153473"/>
    <w:rsid w:val="00154182"/>
    <w:rsid w:val="001544F0"/>
    <w:rsid w:val="001549C8"/>
    <w:rsid w:val="00154D21"/>
    <w:rsid w:val="00156033"/>
    <w:rsid w:val="00156D53"/>
    <w:rsid w:val="00157C58"/>
    <w:rsid w:val="0016010E"/>
    <w:rsid w:val="00160AD2"/>
    <w:rsid w:val="00161D02"/>
    <w:rsid w:val="001620F4"/>
    <w:rsid w:val="001625E0"/>
    <w:rsid w:val="0016294D"/>
    <w:rsid w:val="00163DF8"/>
    <w:rsid w:val="00166ACA"/>
    <w:rsid w:val="00166D47"/>
    <w:rsid w:val="00167161"/>
    <w:rsid w:val="0017061A"/>
    <w:rsid w:val="001708F2"/>
    <w:rsid w:val="00170983"/>
    <w:rsid w:val="00170FCE"/>
    <w:rsid w:val="00171DCF"/>
    <w:rsid w:val="00172E4A"/>
    <w:rsid w:val="00174C7C"/>
    <w:rsid w:val="00176686"/>
    <w:rsid w:val="00181B13"/>
    <w:rsid w:val="00181D2A"/>
    <w:rsid w:val="001820BD"/>
    <w:rsid w:val="001820D7"/>
    <w:rsid w:val="001837BA"/>
    <w:rsid w:val="00183B76"/>
    <w:rsid w:val="00183EF1"/>
    <w:rsid w:val="001843B0"/>
    <w:rsid w:val="00184551"/>
    <w:rsid w:val="00184D94"/>
    <w:rsid w:val="00184E1E"/>
    <w:rsid w:val="0018551F"/>
    <w:rsid w:val="001876B5"/>
    <w:rsid w:val="001914CC"/>
    <w:rsid w:val="00192498"/>
    <w:rsid w:val="001924F0"/>
    <w:rsid w:val="00192571"/>
    <w:rsid w:val="00192707"/>
    <w:rsid w:val="0019317A"/>
    <w:rsid w:val="00193742"/>
    <w:rsid w:val="00193FC7"/>
    <w:rsid w:val="00194BC9"/>
    <w:rsid w:val="00194E3B"/>
    <w:rsid w:val="00195212"/>
    <w:rsid w:val="00195615"/>
    <w:rsid w:val="001958A8"/>
    <w:rsid w:val="00197379"/>
    <w:rsid w:val="001A0430"/>
    <w:rsid w:val="001A0B95"/>
    <w:rsid w:val="001A0D1D"/>
    <w:rsid w:val="001A12B0"/>
    <w:rsid w:val="001A1870"/>
    <w:rsid w:val="001A29AD"/>
    <w:rsid w:val="001A2CAA"/>
    <w:rsid w:val="001A2D83"/>
    <w:rsid w:val="001A43E7"/>
    <w:rsid w:val="001A521C"/>
    <w:rsid w:val="001A5442"/>
    <w:rsid w:val="001A67FC"/>
    <w:rsid w:val="001A68E2"/>
    <w:rsid w:val="001A73BA"/>
    <w:rsid w:val="001B1081"/>
    <w:rsid w:val="001B138C"/>
    <w:rsid w:val="001B1E7C"/>
    <w:rsid w:val="001B22AF"/>
    <w:rsid w:val="001B2616"/>
    <w:rsid w:val="001B2D97"/>
    <w:rsid w:val="001B4A83"/>
    <w:rsid w:val="001B4D6E"/>
    <w:rsid w:val="001B62E5"/>
    <w:rsid w:val="001B6A1D"/>
    <w:rsid w:val="001B6B13"/>
    <w:rsid w:val="001C067D"/>
    <w:rsid w:val="001C1940"/>
    <w:rsid w:val="001C1D2D"/>
    <w:rsid w:val="001C4FAA"/>
    <w:rsid w:val="001C645B"/>
    <w:rsid w:val="001C675D"/>
    <w:rsid w:val="001C680E"/>
    <w:rsid w:val="001C6815"/>
    <w:rsid w:val="001C7DF9"/>
    <w:rsid w:val="001D07E8"/>
    <w:rsid w:val="001D1349"/>
    <w:rsid w:val="001D188D"/>
    <w:rsid w:val="001D24D5"/>
    <w:rsid w:val="001D31D6"/>
    <w:rsid w:val="001D325B"/>
    <w:rsid w:val="001D53F3"/>
    <w:rsid w:val="001D7842"/>
    <w:rsid w:val="001D7E75"/>
    <w:rsid w:val="001D7FFC"/>
    <w:rsid w:val="001E01A2"/>
    <w:rsid w:val="001E04BF"/>
    <w:rsid w:val="001E0A3E"/>
    <w:rsid w:val="001E310F"/>
    <w:rsid w:val="001E3150"/>
    <w:rsid w:val="001E3792"/>
    <w:rsid w:val="001E43BE"/>
    <w:rsid w:val="001E4646"/>
    <w:rsid w:val="001E5B9F"/>
    <w:rsid w:val="001E6DF9"/>
    <w:rsid w:val="001E7AD6"/>
    <w:rsid w:val="001E7B1F"/>
    <w:rsid w:val="001F0243"/>
    <w:rsid w:val="001F0E23"/>
    <w:rsid w:val="001F33BB"/>
    <w:rsid w:val="001F4CAE"/>
    <w:rsid w:val="001F5636"/>
    <w:rsid w:val="001F568D"/>
    <w:rsid w:val="001F5BB7"/>
    <w:rsid w:val="001F5DDB"/>
    <w:rsid w:val="001F7A85"/>
    <w:rsid w:val="001F7AEF"/>
    <w:rsid w:val="00200427"/>
    <w:rsid w:val="0020079A"/>
    <w:rsid w:val="00203748"/>
    <w:rsid w:val="0020522C"/>
    <w:rsid w:val="002052CC"/>
    <w:rsid w:val="00205455"/>
    <w:rsid w:val="002059F0"/>
    <w:rsid w:val="00205A97"/>
    <w:rsid w:val="002075C0"/>
    <w:rsid w:val="00207C5E"/>
    <w:rsid w:val="002103F9"/>
    <w:rsid w:val="00210E28"/>
    <w:rsid w:val="00210EC4"/>
    <w:rsid w:val="00211403"/>
    <w:rsid w:val="002129A5"/>
    <w:rsid w:val="00212E9A"/>
    <w:rsid w:val="00213414"/>
    <w:rsid w:val="00214A78"/>
    <w:rsid w:val="002150A7"/>
    <w:rsid w:val="00215A38"/>
    <w:rsid w:val="0021620C"/>
    <w:rsid w:val="00216604"/>
    <w:rsid w:val="00216AEF"/>
    <w:rsid w:val="00217B2A"/>
    <w:rsid w:val="00217F62"/>
    <w:rsid w:val="00221E83"/>
    <w:rsid w:val="00221E96"/>
    <w:rsid w:val="00224E68"/>
    <w:rsid w:val="00224E99"/>
    <w:rsid w:val="002261BD"/>
    <w:rsid w:val="00227336"/>
    <w:rsid w:val="00227CFF"/>
    <w:rsid w:val="00230398"/>
    <w:rsid w:val="00230611"/>
    <w:rsid w:val="00232FC1"/>
    <w:rsid w:val="00234760"/>
    <w:rsid w:val="00234C33"/>
    <w:rsid w:val="00234EF2"/>
    <w:rsid w:val="002353EC"/>
    <w:rsid w:val="00235A31"/>
    <w:rsid w:val="00235BD9"/>
    <w:rsid w:val="00236EEC"/>
    <w:rsid w:val="00237123"/>
    <w:rsid w:val="002374FF"/>
    <w:rsid w:val="002376B4"/>
    <w:rsid w:val="002411FB"/>
    <w:rsid w:val="00242CED"/>
    <w:rsid w:val="0024390F"/>
    <w:rsid w:val="00245432"/>
    <w:rsid w:val="0024615F"/>
    <w:rsid w:val="002469C2"/>
    <w:rsid w:val="00250A3B"/>
    <w:rsid w:val="00251AA8"/>
    <w:rsid w:val="002548C2"/>
    <w:rsid w:val="00254CB1"/>
    <w:rsid w:val="00255BCC"/>
    <w:rsid w:val="002565C1"/>
    <w:rsid w:val="00256A40"/>
    <w:rsid w:val="002573CE"/>
    <w:rsid w:val="00257753"/>
    <w:rsid w:val="00257CC0"/>
    <w:rsid w:val="00257D6E"/>
    <w:rsid w:val="002606AE"/>
    <w:rsid w:val="0026081A"/>
    <w:rsid w:val="00260BEA"/>
    <w:rsid w:val="0026136B"/>
    <w:rsid w:val="0026162E"/>
    <w:rsid w:val="00262022"/>
    <w:rsid w:val="0026262F"/>
    <w:rsid w:val="0026328B"/>
    <w:rsid w:val="0026353A"/>
    <w:rsid w:val="00263D7D"/>
    <w:rsid w:val="002651F0"/>
    <w:rsid w:val="002656E8"/>
    <w:rsid w:val="00265BA3"/>
    <w:rsid w:val="00265CC3"/>
    <w:rsid w:val="00265E0D"/>
    <w:rsid w:val="00266ACE"/>
    <w:rsid w:val="00266BAB"/>
    <w:rsid w:val="00267B55"/>
    <w:rsid w:val="00270FA4"/>
    <w:rsid w:val="0027112A"/>
    <w:rsid w:val="002719BC"/>
    <w:rsid w:val="00271AD0"/>
    <w:rsid w:val="00272032"/>
    <w:rsid w:val="002720F2"/>
    <w:rsid w:val="00272E92"/>
    <w:rsid w:val="0027316D"/>
    <w:rsid w:val="002731E3"/>
    <w:rsid w:val="002737B9"/>
    <w:rsid w:val="00273F22"/>
    <w:rsid w:val="0027471A"/>
    <w:rsid w:val="00274D36"/>
    <w:rsid w:val="00274F85"/>
    <w:rsid w:val="00275520"/>
    <w:rsid w:val="00275766"/>
    <w:rsid w:val="002764F5"/>
    <w:rsid w:val="002774E2"/>
    <w:rsid w:val="002775B2"/>
    <w:rsid w:val="0028086A"/>
    <w:rsid w:val="00280EBE"/>
    <w:rsid w:val="00280F14"/>
    <w:rsid w:val="00281D29"/>
    <w:rsid w:val="0028241B"/>
    <w:rsid w:val="00282949"/>
    <w:rsid w:val="002829E2"/>
    <w:rsid w:val="002838E1"/>
    <w:rsid w:val="0028422C"/>
    <w:rsid w:val="00284A8B"/>
    <w:rsid w:val="00285742"/>
    <w:rsid w:val="00290188"/>
    <w:rsid w:val="002902B6"/>
    <w:rsid w:val="002904B6"/>
    <w:rsid w:val="002904BC"/>
    <w:rsid w:val="002920EF"/>
    <w:rsid w:val="002927C5"/>
    <w:rsid w:val="00293461"/>
    <w:rsid w:val="00294080"/>
    <w:rsid w:val="002948AE"/>
    <w:rsid w:val="00294A68"/>
    <w:rsid w:val="00295532"/>
    <w:rsid w:val="002961F7"/>
    <w:rsid w:val="002976CA"/>
    <w:rsid w:val="002A0897"/>
    <w:rsid w:val="002A0D22"/>
    <w:rsid w:val="002A1369"/>
    <w:rsid w:val="002A2B46"/>
    <w:rsid w:val="002A3227"/>
    <w:rsid w:val="002A49CF"/>
    <w:rsid w:val="002A52B0"/>
    <w:rsid w:val="002A5C06"/>
    <w:rsid w:val="002A7F10"/>
    <w:rsid w:val="002B0836"/>
    <w:rsid w:val="002B0908"/>
    <w:rsid w:val="002B0B2E"/>
    <w:rsid w:val="002B2D6D"/>
    <w:rsid w:val="002B44BB"/>
    <w:rsid w:val="002B55D0"/>
    <w:rsid w:val="002B5F1C"/>
    <w:rsid w:val="002B6C03"/>
    <w:rsid w:val="002B6DED"/>
    <w:rsid w:val="002B7957"/>
    <w:rsid w:val="002B7990"/>
    <w:rsid w:val="002B7CC8"/>
    <w:rsid w:val="002C037B"/>
    <w:rsid w:val="002C0934"/>
    <w:rsid w:val="002C0CD0"/>
    <w:rsid w:val="002C1358"/>
    <w:rsid w:val="002C15EC"/>
    <w:rsid w:val="002C2E34"/>
    <w:rsid w:val="002C38B0"/>
    <w:rsid w:val="002C490E"/>
    <w:rsid w:val="002C544A"/>
    <w:rsid w:val="002C5ACF"/>
    <w:rsid w:val="002C6643"/>
    <w:rsid w:val="002C7489"/>
    <w:rsid w:val="002D03F1"/>
    <w:rsid w:val="002D0AC7"/>
    <w:rsid w:val="002D224D"/>
    <w:rsid w:val="002D4556"/>
    <w:rsid w:val="002D4871"/>
    <w:rsid w:val="002D5976"/>
    <w:rsid w:val="002D5F6B"/>
    <w:rsid w:val="002D74D0"/>
    <w:rsid w:val="002D7629"/>
    <w:rsid w:val="002E0B24"/>
    <w:rsid w:val="002E1814"/>
    <w:rsid w:val="002E19C3"/>
    <w:rsid w:val="002E1DB9"/>
    <w:rsid w:val="002E2AEC"/>
    <w:rsid w:val="002E3BD4"/>
    <w:rsid w:val="002E51E8"/>
    <w:rsid w:val="002E55FD"/>
    <w:rsid w:val="002E5A52"/>
    <w:rsid w:val="002E5E91"/>
    <w:rsid w:val="002E6599"/>
    <w:rsid w:val="002E694C"/>
    <w:rsid w:val="002E707B"/>
    <w:rsid w:val="002E7893"/>
    <w:rsid w:val="002E7EFA"/>
    <w:rsid w:val="002E7FEB"/>
    <w:rsid w:val="002F0032"/>
    <w:rsid w:val="002F0EAA"/>
    <w:rsid w:val="002F16AE"/>
    <w:rsid w:val="002F2087"/>
    <w:rsid w:val="002F2CD7"/>
    <w:rsid w:val="002F350D"/>
    <w:rsid w:val="002F3FBA"/>
    <w:rsid w:val="002F4298"/>
    <w:rsid w:val="002F59B3"/>
    <w:rsid w:val="002F70E8"/>
    <w:rsid w:val="003012EC"/>
    <w:rsid w:val="00303055"/>
    <w:rsid w:val="0030311F"/>
    <w:rsid w:val="003036A7"/>
    <w:rsid w:val="003040DA"/>
    <w:rsid w:val="0030472D"/>
    <w:rsid w:val="00304A39"/>
    <w:rsid w:val="0030530E"/>
    <w:rsid w:val="00305FF5"/>
    <w:rsid w:val="00306066"/>
    <w:rsid w:val="00306463"/>
    <w:rsid w:val="0030703B"/>
    <w:rsid w:val="003106DE"/>
    <w:rsid w:val="00310BE6"/>
    <w:rsid w:val="00311DEA"/>
    <w:rsid w:val="00312A2B"/>
    <w:rsid w:val="00312BBD"/>
    <w:rsid w:val="00313390"/>
    <w:rsid w:val="00313720"/>
    <w:rsid w:val="00314F53"/>
    <w:rsid w:val="003152D6"/>
    <w:rsid w:val="00315CD0"/>
    <w:rsid w:val="0031707A"/>
    <w:rsid w:val="003205A5"/>
    <w:rsid w:val="00320A95"/>
    <w:rsid w:val="00321166"/>
    <w:rsid w:val="00321FC6"/>
    <w:rsid w:val="00322360"/>
    <w:rsid w:val="00322AE9"/>
    <w:rsid w:val="0032498B"/>
    <w:rsid w:val="0032626B"/>
    <w:rsid w:val="003265A7"/>
    <w:rsid w:val="00330EE9"/>
    <w:rsid w:val="00331257"/>
    <w:rsid w:val="0033245E"/>
    <w:rsid w:val="0033278F"/>
    <w:rsid w:val="0033350B"/>
    <w:rsid w:val="0033379D"/>
    <w:rsid w:val="00333B99"/>
    <w:rsid w:val="003341D3"/>
    <w:rsid w:val="003347E0"/>
    <w:rsid w:val="00334B36"/>
    <w:rsid w:val="00334C9F"/>
    <w:rsid w:val="00335840"/>
    <w:rsid w:val="00337ED4"/>
    <w:rsid w:val="00340FC8"/>
    <w:rsid w:val="0034113C"/>
    <w:rsid w:val="0034120E"/>
    <w:rsid w:val="00341A12"/>
    <w:rsid w:val="003423B0"/>
    <w:rsid w:val="00343D7B"/>
    <w:rsid w:val="00344037"/>
    <w:rsid w:val="00344411"/>
    <w:rsid w:val="0034468E"/>
    <w:rsid w:val="00344A59"/>
    <w:rsid w:val="003453CD"/>
    <w:rsid w:val="003469C3"/>
    <w:rsid w:val="003478BE"/>
    <w:rsid w:val="00347F36"/>
    <w:rsid w:val="00350046"/>
    <w:rsid w:val="00350536"/>
    <w:rsid w:val="00350558"/>
    <w:rsid w:val="00350CA7"/>
    <w:rsid w:val="0035143B"/>
    <w:rsid w:val="00352406"/>
    <w:rsid w:val="003535A1"/>
    <w:rsid w:val="003550F0"/>
    <w:rsid w:val="00355E50"/>
    <w:rsid w:val="003561B5"/>
    <w:rsid w:val="00356775"/>
    <w:rsid w:val="00357129"/>
    <w:rsid w:val="00357F67"/>
    <w:rsid w:val="003619E7"/>
    <w:rsid w:val="00362099"/>
    <w:rsid w:val="00364933"/>
    <w:rsid w:val="003654D6"/>
    <w:rsid w:val="003666D8"/>
    <w:rsid w:val="00366BFB"/>
    <w:rsid w:val="00367043"/>
    <w:rsid w:val="00367926"/>
    <w:rsid w:val="00367E41"/>
    <w:rsid w:val="00370074"/>
    <w:rsid w:val="00371480"/>
    <w:rsid w:val="0037196E"/>
    <w:rsid w:val="00371A70"/>
    <w:rsid w:val="00372DAB"/>
    <w:rsid w:val="0037352C"/>
    <w:rsid w:val="0037373F"/>
    <w:rsid w:val="00373BEA"/>
    <w:rsid w:val="00374138"/>
    <w:rsid w:val="0037458C"/>
    <w:rsid w:val="00374AF2"/>
    <w:rsid w:val="00377635"/>
    <w:rsid w:val="00380C9A"/>
    <w:rsid w:val="00381E3A"/>
    <w:rsid w:val="0038227B"/>
    <w:rsid w:val="00382A67"/>
    <w:rsid w:val="0038404F"/>
    <w:rsid w:val="00384588"/>
    <w:rsid w:val="00384B13"/>
    <w:rsid w:val="00385940"/>
    <w:rsid w:val="0038635A"/>
    <w:rsid w:val="00390594"/>
    <w:rsid w:val="0039217D"/>
    <w:rsid w:val="00392A39"/>
    <w:rsid w:val="003931CC"/>
    <w:rsid w:val="00393C4C"/>
    <w:rsid w:val="00394CD1"/>
    <w:rsid w:val="00396652"/>
    <w:rsid w:val="00396668"/>
    <w:rsid w:val="003975A3"/>
    <w:rsid w:val="003A00FD"/>
    <w:rsid w:val="003A2237"/>
    <w:rsid w:val="003A2C97"/>
    <w:rsid w:val="003A4FAD"/>
    <w:rsid w:val="003A53D4"/>
    <w:rsid w:val="003A5E3B"/>
    <w:rsid w:val="003A6483"/>
    <w:rsid w:val="003A659F"/>
    <w:rsid w:val="003A76E8"/>
    <w:rsid w:val="003A7A5F"/>
    <w:rsid w:val="003A7B94"/>
    <w:rsid w:val="003B00B6"/>
    <w:rsid w:val="003B1095"/>
    <w:rsid w:val="003B530A"/>
    <w:rsid w:val="003B6FEB"/>
    <w:rsid w:val="003B72D5"/>
    <w:rsid w:val="003C0215"/>
    <w:rsid w:val="003C021A"/>
    <w:rsid w:val="003C0CE8"/>
    <w:rsid w:val="003C28C5"/>
    <w:rsid w:val="003C2F76"/>
    <w:rsid w:val="003C38B0"/>
    <w:rsid w:val="003C3D36"/>
    <w:rsid w:val="003C3E18"/>
    <w:rsid w:val="003C4538"/>
    <w:rsid w:val="003C482D"/>
    <w:rsid w:val="003C4F91"/>
    <w:rsid w:val="003C5672"/>
    <w:rsid w:val="003C699F"/>
    <w:rsid w:val="003C7F84"/>
    <w:rsid w:val="003D12AC"/>
    <w:rsid w:val="003D17FD"/>
    <w:rsid w:val="003D1BA2"/>
    <w:rsid w:val="003D1F59"/>
    <w:rsid w:val="003D2468"/>
    <w:rsid w:val="003D260E"/>
    <w:rsid w:val="003D2E7F"/>
    <w:rsid w:val="003D36AD"/>
    <w:rsid w:val="003D4038"/>
    <w:rsid w:val="003D7123"/>
    <w:rsid w:val="003E1AA2"/>
    <w:rsid w:val="003E490C"/>
    <w:rsid w:val="003E5CA4"/>
    <w:rsid w:val="003E6DCA"/>
    <w:rsid w:val="003E7167"/>
    <w:rsid w:val="003E75D8"/>
    <w:rsid w:val="003F0277"/>
    <w:rsid w:val="003F0EF8"/>
    <w:rsid w:val="003F1BD2"/>
    <w:rsid w:val="003F2620"/>
    <w:rsid w:val="003F2858"/>
    <w:rsid w:val="003F2C64"/>
    <w:rsid w:val="003F323F"/>
    <w:rsid w:val="003F3BD3"/>
    <w:rsid w:val="003F402D"/>
    <w:rsid w:val="003F618B"/>
    <w:rsid w:val="003F6CCD"/>
    <w:rsid w:val="003F7201"/>
    <w:rsid w:val="00401645"/>
    <w:rsid w:val="004026A8"/>
    <w:rsid w:val="004028B2"/>
    <w:rsid w:val="00403103"/>
    <w:rsid w:val="004041F1"/>
    <w:rsid w:val="004053FA"/>
    <w:rsid w:val="00405E84"/>
    <w:rsid w:val="00406BC5"/>
    <w:rsid w:val="00411183"/>
    <w:rsid w:val="004111F9"/>
    <w:rsid w:val="00412782"/>
    <w:rsid w:val="00413A14"/>
    <w:rsid w:val="00413F9B"/>
    <w:rsid w:val="00414066"/>
    <w:rsid w:val="00414E33"/>
    <w:rsid w:val="004153C2"/>
    <w:rsid w:val="0041550A"/>
    <w:rsid w:val="0041738D"/>
    <w:rsid w:val="00417CAD"/>
    <w:rsid w:val="00417E72"/>
    <w:rsid w:val="004203BD"/>
    <w:rsid w:val="00422140"/>
    <w:rsid w:val="00423513"/>
    <w:rsid w:val="004260C3"/>
    <w:rsid w:val="00427B17"/>
    <w:rsid w:val="00427F57"/>
    <w:rsid w:val="004302C4"/>
    <w:rsid w:val="00430CB7"/>
    <w:rsid w:val="004310E1"/>
    <w:rsid w:val="00432456"/>
    <w:rsid w:val="0043246B"/>
    <w:rsid w:val="00432C3D"/>
    <w:rsid w:val="004330D1"/>
    <w:rsid w:val="0043417A"/>
    <w:rsid w:val="004343A7"/>
    <w:rsid w:val="00436683"/>
    <w:rsid w:val="004376B6"/>
    <w:rsid w:val="00441B41"/>
    <w:rsid w:val="004473C0"/>
    <w:rsid w:val="004519B1"/>
    <w:rsid w:val="00451A70"/>
    <w:rsid w:val="00452E09"/>
    <w:rsid w:val="00452E50"/>
    <w:rsid w:val="00453118"/>
    <w:rsid w:val="004550A7"/>
    <w:rsid w:val="00456828"/>
    <w:rsid w:val="00457063"/>
    <w:rsid w:val="00460F09"/>
    <w:rsid w:val="00461396"/>
    <w:rsid w:val="0046147E"/>
    <w:rsid w:val="004615EC"/>
    <w:rsid w:val="004618ED"/>
    <w:rsid w:val="00461E38"/>
    <w:rsid w:val="00462E0A"/>
    <w:rsid w:val="00463774"/>
    <w:rsid w:val="00464438"/>
    <w:rsid w:val="00464B23"/>
    <w:rsid w:val="00464B37"/>
    <w:rsid w:val="00464EE6"/>
    <w:rsid w:val="004654A1"/>
    <w:rsid w:val="00466425"/>
    <w:rsid w:val="004674E5"/>
    <w:rsid w:val="0047030B"/>
    <w:rsid w:val="00470E78"/>
    <w:rsid w:val="004739D8"/>
    <w:rsid w:val="00474D2E"/>
    <w:rsid w:val="00475A45"/>
    <w:rsid w:val="00481644"/>
    <w:rsid w:val="004818C5"/>
    <w:rsid w:val="00482502"/>
    <w:rsid w:val="00484915"/>
    <w:rsid w:val="004855CD"/>
    <w:rsid w:val="004860B9"/>
    <w:rsid w:val="00487943"/>
    <w:rsid w:val="0049091A"/>
    <w:rsid w:val="0049109D"/>
    <w:rsid w:val="00491FB7"/>
    <w:rsid w:val="00492573"/>
    <w:rsid w:val="00492869"/>
    <w:rsid w:val="00492D24"/>
    <w:rsid w:val="00492FA7"/>
    <w:rsid w:val="00493158"/>
    <w:rsid w:val="00493396"/>
    <w:rsid w:val="00493555"/>
    <w:rsid w:val="004955B8"/>
    <w:rsid w:val="0049615C"/>
    <w:rsid w:val="004969CF"/>
    <w:rsid w:val="00496AE4"/>
    <w:rsid w:val="0049783C"/>
    <w:rsid w:val="00497AD2"/>
    <w:rsid w:val="00497FA5"/>
    <w:rsid w:val="004A09DC"/>
    <w:rsid w:val="004A0A32"/>
    <w:rsid w:val="004A1970"/>
    <w:rsid w:val="004A224D"/>
    <w:rsid w:val="004A2250"/>
    <w:rsid w:val="004A291E"/>
    <w:rsid w:val="004A2E9B"/>
    <w:rsid w:val="004A51AC"/>
    <w:rsid w:val="004A54E7"/>
    <w:rsid w:val="004A61CE"/>
    <w:rsid w:val="004A6D4A"/>
    <w:rsid w:val="004A7C01"/>
    <w:rsid w:val="004B38DE"/>
    <w:rsid w:val="004B3BFC"/>
    <w:rsid w:val="004B4381"/>
    <w:rsid w:val="004B55C5"/>
    <w:rsid w:val="004B6B96"/>
    <w:rsid w:val="004B6FA1"/>
    <w:rsid w:val="004B7838"/>
    <w:rsid w:val="004B7B23"/>
    <w:rsid w:val="004B7D12"/>
    <w:rsid w:val="004B7D40"/>
    <w:rsid w:val="004C0C58"/>
    <w:rsid w:val="004C1315"/>
    <w:rsid w:val="004C2D99"/>
    <w:rsid w:val="004C2E60"/>
    <w:rsid w:val="004C2F3D"/>
    <w:rsid w:val="004C3BF2"/>
    <w:rsid w:val="004C4328"/>
    <w:rsid w:val="004C4562"/>
    <w:rsid w:val="004C4738"/>
    <w:rsid w:val="004C56D2"/>
    <w:rsid w:val="004C5DE3"/>
    <w:rsid w:val="004C6E6B"/>
    <w:rsid w:val="004C7AB4"/>
    <w:rsid w:val="004C7AE5"/>
    <w:rsid w:val="004D0135"/>
    <w:rsid w:val="004D3331"/>
    <w:rsid w:val="004D3406"/>
    <w:rsid w:val="004D3AFC"/>
    <w:rsid w:val="004D5CEB"/>
    <w:rsid w:val="004D6195"/>
    <w:rsid w:val="004D6896"/>
    <w:rsid w:val="004E0170"/>
    <w:rsid w:val="004E0D6D"/>
    <w:rsid w:val="004E1885"/>
    <w:rsid w:val="004E2BF8"/>
    <w:rsid w:val="004E39A5"/>
    <w:rsid w:val="004E3B1B"/>
    <w:rsid w:val="004E65E1"/>
    <w:rsid w:val="004E6F33"/>
    <w:rsid w:val="004E6F8C"/>
    <w:rsid w:val="004F1DE4"/>
    <w:rsid w:val="004F2A39"/>
    <w:rsid w:val="004F2D43"/>
    <w:rsid w:val="004F40AF"/>
    <w:rsid w:val="004F489A"/>
    <w:rsid w:val="004F675C"/>
    <w:rsid w:val="00500094"/>
    <w:rsid w:val="005007A1"/>
    <w:rsid w:val="005028E0"/>
    <w:rsid w:val="005029FC"/>
    <w:rsid w:val="00503AC9"/>
    <w:rsid w:val="00504FF0"/>
    <w:rsid w:val="00507244"/>
    <w:rsid w:val="00507826"/>
    <w:rsid w:val="00510AE1"/>
    <w:rsid w:val="0051113A"/>
    <w:rsid w:val="00512B22"/>
    <w:rsid w:val="005140EA"/>
    <w:rsid w:val="0051442B"/>
    <w:rsid w:val="0051487D"/>
    <w:rsid w:val="00515AC2"/>
    <w:rsid w:val="00516E0F"/>
    <w:rsid w:val="005208D7"/>
    <w:rsid w:val="00521A57"/>
    <w:rsid w:val="00521CFF"/>
    <w:rsid w:val="005228C8"/>
    <w:rsid w:val="0052404C"/>
    <w:rsid w:val="005241C6"/>
    <w:rsid w:val="0052592A"/>
    <w:rsid w:val="00526D1B"/>
    <w:rsid w:val="005270B5"/>
    <w:rsid w:val="00530CCE"/>
    <w:rsid w:val="0053141E"/>
    <w:rsid w:val="005316D7"/>
    <w:rsid w:val="00531A45"/>
    <w:rsid w:val="00531FF7"/>
    <w:rsid w:val="00533F18"/>
    <w:rsid w:val="00534C40"/>
    <w:rsid w:val="00535C8A"/>
    <w:rsid w:val="00535E62"/>
    <w:rsid w:val="00536272"/>
    <w:rsid w:val="005362E9"/>
    <w:rsid w:val="00536BAE"/>
    <w:rsid w:val="005374E1"/>
    <w:rsid w:val="00540071"/>
    <w:rsid w:val="0054077F"/>
    <w:rsid w:val="0054107B"/>
    <w:rsid w:val="005429CC"/>
    <w:rsid w:val="00544C10"/>
    <w:rsid w:val="00545CC2"/>
    <w:rsid w:val="00553FAC"/>
    <w:rsid w:val="005555D9"/>
    <w:rsid w:val="005570D3"/>
    <w:rsid w:val="0055764A"/>
    <w:rsid w:val="00557D64"/>
    <w:rsid w:val="0056166D"/>
    <w:rsid w:val="00561E23"/>
    <w:rsid w:val="00563186"/>
    <w:rsid w:val="00563364"/>
    <w:rsid w:val="0056371C"/>
    <w:rsid w:val="00564A8E"/>
    <w:rsid w:val="00565FC6"/>
    <w:rsid w:val="00566112"/>
    <w:rsid w:val="00566A96"/>
    <w:rsid w:val="00570155"/>
    <w:rsid w:val="00570DAA"/>
    <w:rsid w:val="005710C6"/>
    <w:rsid w:val="0057164F"/>
    <w:rsid w:val="00571FB6"/>
    <w:rsid w:val="0057330F"/>
    <w:rsid w:val="005735B8"/>
    <w:rsid w:val="0057498C"/>
    <w:rsid w:val="00575590"/>
    <w:rsid w:val="0057566A"/>
    <w:rsid w:val="005767F5"/>
    <w:rsid w:val="005778E6"/>
    <w:rsid w:val="005779DD"/>
    <w:rsid w:val="00580194"/>
    <w:rsid w:val="00580BAD"/>
    <w:rsid w:val="00583318"/>
    <w:rsid w:val="00585660"/>
    <w:rsid w:val="005856AD"/>
    <w:rsid w:val="0058590D"/>
    <w:rsid w:val="005862F8"/>
    <w:rsid w:val="00587437"/>
    <w:rsid w:val="00590E55"/>
    <w:rsid w:val="0059179C"/>
    <w:rsid w:val="00591B43"/>
    <w:rsid w:val="00591EAA"/>
    <w:rsid w:val="0059227B"/>
    <w:rsid w:val="005924AD"/>
    <w:rsid w:val="00594DC0"/>
    <w:rsid w:val="00595AC2"/>
    <w:rsid w:val="00596291"/>
    <w:rsid w:val="00596713"/>
    <w:rsid w:val="00596FC3"/>
    <w:rsid w:val="005A02B8"/>
    <w:rsid w:val="005A1264"/>
    <w:rsid w:val="005A1AC5"/>
    <w:rsid w:val="005A390F"/>
    <w:rsid w:val="005A3957"/>
    <w:rsid w:val="005A4121"/>
    <w:rsid w:val="005A461A"/>
    <w:rsid w:val="005A4832"/>
    <w:rsid w:val="005A5638"/>
    <w:rsid w:val="005A5A0A"/>
    <w:rsid w:val="005A62A4"/>
    <w:rsid w:val="005A6DAF"/>
    <w:rsid w:val="005A7556"/>
    <w:rsid w:val="005B01F3"/>
    <w:rsid w:val="005B0458"/>
    <w:rsid w:val="005B2150"/>
    <w:rsid w:val="005B269E"/>
    <w:rsid w:val="005B3724"/>
    <w:rsid w:val="005B415E"/>
    <w:rsid w:val="005B47BE"/>
    <w:rsid w:val="005B4FD6"/>
    <w:rsid w:val="005B55C3"/>
    <w:rsid w:val="005B6C67"/>
    <w:rsid w:val="005B7755"/>
    <w:rsid w:val="005B7F42"/>
    <w:rsid w:val="005C006E"/>
    <w:rsid w:val="005C4B1E"/>
    <w:rsid w:val="005C7281"/>
    <w:rsid w:val="005C7C0A"/>
    <w:rsid w:val="005D0353"/>
    <w:rsid w:val="005D0652"/>
    <w:rsid w:val="005D079F"/>
    <w:rsid w:val="005D0FCE"/>
    <w:rsid w:val="005D107A"/>
    <w:rsid w:val="005D1C5B"/>
    <w:rsid w:val="005D376F"/>
    <w:rsid w:val="005D37EA"/>
    <w:rsid w:val="005D3E91"/>
    <w:rsid w:val="005D4981"/>
    <w:rsid w:val="005D5158"/>
    <w:rsid w:val="005D5CB4"/>
    <w:rsid w:val="005D68E1"/>
    <w:rsid w:val="005D7A9E"/>
    <w:rsid w:val="005D7B5F"/>
    <w:rsid w:val="005E1413"/>
    <w:rsid w:val="005E249E"/>
    <w:rsid w:val="005E27C1"/>
    <w:rsid w:val="005E29F7"/>
    <w:rsid w:val="005E4800"/>
    <w:rsid w:val="005E4F21"/>
    <w:rsid w:val="005E6630"/>
    <w:rsid w:val="005E6C30"/>
    <w:rsid w:val="005E7778"/>
    <w:rsid w:val="005F077F"/>
    <w:rsid w:val="005F086D"/>
    <w:rsid w:val="005F2546"/>
    <w:rsid w:val="005F2568"/>
    <w:rsid w:val="005F4213"/>
    <w:rsid w:val="005F5564"/>
    <w:rsid w:val="005F7892"/>
    <w:rsid w:val="00600FAD"/>
    <w:rsid w:val="0060108F"/>
    <w:rsid w:val="0060126C"/>
    <w:rsid w:val="00601957"/>
    <w:rsid w:val="00602130"/>
    <w:rsid w:val="00602322"/>
    <w:rsid w:val="00602618"/>
    <w:rsid w:val="00610E89"/>
    <w:rsid w:val="006144C6"/>
    <w:rsid w:val="006152C6"/>
    <w:rsid w:val="00616BC8"/>
    <w:rsid w:val="00617612"/>
    <w:rsid w:val="00617BAE"/>
    <w:rsid w:val="00617F27"/>
    <w:rsid w:val="006206F6"/>
    <w:rsid w:val="00620F88"/>
    <w:rsid w:val="00621E3A"/>
    <w:rsid w:val="00622E1D"/>
    <w:rsid w:val="006266D8"/>
    <w:rsid w:val="0062694A"/>
    <w:rsid w:val="0063160E"/>
    <w:rsid w:val="00631B76"/>
    <w:rsid w:val="00632AFF"/>
    <w:rsid w:val="006330C1"/>
    <w:rsid w:val="006345D4"/>
    <w:rsid w:val="006350E6"/>
    <w:rsid w:val="0063526E"/>
    <w:rsid w:val="006353EE"/>
    <w:rsid w:val="0063571D"/>
    <w:rsid w:val="006367A3"/>
    <w:rsid w:val="0063720D"/>
    <w:rsid w:val="006372D2"/>
    <w:rsid w:val="00637388"/>
    <w:rsid w:val="0063768D"/>
    <w:rsid w:val="00637E79"/>
    <w:rsid w:val="0064194D"/>
    <w:rsid w:val="00642F40"/>
    <w:rsid w:val="0064499C"/>
    <w:rsid w:val="00644D89"/>
    <w:rsid w:val="0064524B"/>
    <w:rsid w:val="006454B4"/>
    <w:rsid w:val="00645F25"/>
    <w:rsid w:val="00646DC9"/>
    <w:rsid w:val="00650484"/>
    <w:rsid w:val="00650782"/>
    <w:rsid w:val="006519B6"/>
    <w:rsid w:val="00651D78"/>
    <w:rsid w:val="00652319"/>
    <w:rsid w:val="0065340A"/>
    <w:rsid w:val="00653EE5"/>
    <w:rsid w:val="00653FDF"/>
    <w:rsid w:val="0065436A"/>
    <w:rsid w:val="0065549B"/>
    <w:rsid w:val="0065565C"/>
    <w:rsid w:val="0065583B"/>
    <w:rsid w:val="00655B61"/>
    <w:rsid w:val="00655F30"/>
    <w:rsid w:val="006560C2"/>
    <w:rsid w:val="0065614B"/>
    <w:rsid w:val="0065670A"/>
    <w:rsid w:val="00656A42"/>
    <w:rsid w:val="0065783B"/>
    <w:rsid w:val="00660258"/>
    <w:rsid w:val="00660291"/>
    <w:rsid w:val="00660451"/>
    <w:rsid w:val="0066120A"/>
    <w:rsid w:val="006620AA"/>
    <w:rsid w:val="00663373"/>
    <w:rsid w:val="0066348F"/>
    <w:rsid w:val="0066367B"/>
    <w:rsid w:val="006637DB"/>
    <w:rsid w:val="0066383F"/>
    <w:rsid w:val="006650DA"/>
    <w:rsid w:val="0066603F"/>
    <w:rsid w:val="0066752A"/>
    <w:rsid w:val="00667983"/>
    <w:rsid w:val="006722A8"/>
    <w:rsid w:val="0067342B"/>
    <w:rsid w:val="00673E9F"/>
    <w:rsid w:val="00675720"/>
    <w:rsid w:val="006760D9"/>
    <w:rsid w:val="00676158"/>
    <w:rsid w:val="00681647"/>
    <w:rsid w:val="00681732"/>
    <w:rsid w:val="00681F93"/>
    <w:rsid w:val="00682864"/>
    <w:rsid w:val="00683886"/>
    <w:rsid w:val="00684A00"/>
    <w:rsid w:val="006877C2"/>
    <w:rsid w:val="00690A1D"/>
    <w:rsid w:val="0069182C"/>
    <w:rsid w:val="0069189B"/>
    <w:rsid w:val="00691AC2"/>
    <w:rsid w:val="00691ED9"/>
    <w:rsid w:val="00692FEF"/>
    <w:rsid w:val="0069455E"/>
    <w:rsid w:val="006948CF"/>
    <w:rsid w:val="00695BD2"/>
    <w:rsid w:val="00695F84"/>
    <w:rsid w:val="006967B1"/>
    <w:rsid w:val="00697ADE"/>
    <w:rsid w:val="006A3CEA"/>
    <w:rsid w:val="006A41AF"/>
    <w:rsid w:val="006A4FD8"/>
    <w:rsid w:val="006A51A7"/>
    <w:rsid w:val="006A5592"/>
    <w:rsid w:val="006A691B"/>
    <w:rsid w:val="006A6C8A"/>
    <w:rsid w:val="006A6FE2"/>
    <w:rsid w:val="006A75E9"/>
    <w:rsid w:val="006A7FDF"/>
    <w:rsid w:val="006B040E"/>
    <w:rsid w:val="006B159E"/>
    <w:rsid w:val="006B2A3C"/>
    <w:rsid w:val="006B2CF8"/>
    <w:rsid w:val="006B2F29"/>
    <w:rsid w:val="006B364A"/>
    <w:rsid w:val="006B3919"/>
    <w:rsid w:val="006B3F27"/>
    <w:rsid w:val="006B59D1"/>
    <w:rsid w:val="006B65D0"/>
    <w:rsid w:val="006B6A91"/>
    <w:rsid w:val="006B6D37"/>
    <w:rsid w:val="006B6EF1"/>
    <w:rsid w:val="006C02A2"/>
    <w:rsid w:val="006C0917"/>
    <w:rsid w:val="006C2905"/>
    <w:rsid w:val="006C3A0D"/>
    <w:rsid w:val="006C3E2D"/>
    <w:rsid w:val="006C4DD0"/>
    <w:rsid w:val="006C54DD"/>
    <w:rsid w:val="006C7C4E"/>
    <w:rsid w:val="006D05D2"/>
    <w:rsid w:val="006D0C19"/>
    <w:rsid w:val="006D3F42"/>
    <w:rsid w:val="006D597F"/>
    <w:rsid w:val="006D642B"/>
    <w:rsid w:val="006D6A13"/>
    <w:rsid w:val="006D6C7D"/>
    <w:rsid w:val="006D72F9"/>
    <w:rsid w:val="006D7B64"/>
    <w:rsid w:val="006E19C9"/>
    <w:rsid w:val="006E200B"/>
    <w:rsid w:val="006E212C"/>
    <w:rsid w:val="006E27E4"/>
    <w:rsid w:val="006E4CCD"/>
    <w:rsid w:val="006E6486"/>
    <w:rsid w:val="006E6C5E"/>
    <w:rsid w:val="006E72F8"/>
    <w:rsid w:val="006E77DD"/>
    <w:rsid w:val="006F0BB0"/>
    <w:rsid w:val="006F14CE"/>
    <w:rsid w:val="006F1C9D"/>
    <w:rsid w:val="006F2A8A"/>
    <w:rsid w:val="006F30BB"/>
    <w:rsid w:val="006F32CA"/>
    <w:rsid w:val="006F3632"/>
    <w:rsid w:val="006F3792"/>
    <w:rsid w:val="006F45FC"/>
    <w:rsid w:val="006F5086"/>
    <w:rsid w:val="006F62A5"/>
    <w:rsid w:val="006F6B54"/>
    <w:rsid w:val="00700235"/>
    <w:rsid w:val="00700741"/>
    <w:rsid w:val="00700BB9"/>
    <w:rsid w:val="00701162"/>
    <w:rsid w:val="00701B34"/>
    <w:rsid w:val="00702285"/>
    <w:rsid w:val="00702515"/>
    <w:rsid w:val="0070319E"/>
    <w:rsid w:val="007037FB"/>
    <w:rsid w:val="00703AF7"/>
    <w:rsid w:val="0070566C"/>
    <w:rsid w:val="00705768"/>
    <w:rsid w:val="00705A82"/>
    <w:rsid w:val="00706BED"/>
    <w:rsid w:val="0071007E"/>
    <w:rsid w:val="00710089"/>
    <w:rsid w:val="0071023A"/>
    <w:rsid w:val="00710B46"/>
    <w:rsid w:val="0071156B"/>
    <w:rsid w:val="007124F4"/>
    <w:rsid w:val="0071307B"/>
    <w:rsid w:val="00713287"/>
    <w:rsid w:val="007139F9"/>
    <w:rsid w:val="0071547E"/>
    <w:rsid w:val="007170A6"/>
    <w:rsid w:val="00720846"/>
    <w:rsid w:val="00721B03"/>
    <w:rsid w:val="00721C75"/>
    <w:rsid w:val="00722259"/>
    <w:rsid w:val="0072231B"/>
    <w:rsid w:val="00723C97"/>
    <w:rsid w:val="00724DF6"/>
    <w:rsid w:val="007256B3"/>
    <w:rsid w:val="00725A08"/>
    <w:rsid w:val="00726ABE"/>
    <w:rsid w:val="00727A88"/>
    <w:rsid w:val="00727C98"/>
    <w:rsid w:val="00730AE5"/>
    <w:rsid w:val="007312C5"/>
    <w:rsid w:val="007326D2"/>
    <w:rsid w:val="007332F2"/>
    <w:rsid w:val="00733798"/>
    <w:rsid w:val="007338E7"/>
    <w:rsid w:val="00735045"/>
    <w:rsid w:val="007358B7"/>
    <w:rsid w:val="00737EFD"/>
    <w:rsid w:val="007409A2"/>
    <w:rsid w:val="0074166B"/>
    <w:rsid w:val="007429F7"/>
    <w:rsid w:val="0074511E"/>
    <w:rsid w:val="00745B44"/>
    <w:rsid w:val="00745DC9"/>
    <w:rsid w:val="00747486"/>
    <w:rsid w:val="0075022E"/>
    <w:rsid w:val="00752495"/>
    <w:rsid w:val="007524B2"/>
    <w:rsid w:val="00752E4E"/>
    <w:rsid w:val="007532DC"/>
    <w:rsid w:val="0075464C"/>
    <w:rsid w:val="0075608C"/>
    <w:rsid w:val="00757830"/>
    <w:rsid w:val="00760A43"/>
    <w:rsid w:val="0076186F"/>
    <w:rsid w:val="00761DFD"/>
    <w:rsid w:val="00762822"/>
    <w:rsid w:val="0076321E"/>
    <w:rsid w:val="00763BDE"/>
    <w:rsid w:val="00764F04"/>
    <w:rsid w:val="00765E3A"/>
    <w:rsid w:val="007662AA"/>
    <w:rsid w:val="007704E6"/>
    <w:rsid w:val="007720BD"/>
    <w:rsid w:val="00772CEB"/>
    <w:rsid w:val="00773763"/>
    <w:rsid w:val="00774F06"/>
    <w:rsid w:val="00775583"/>
    <w:rsid w:val="00781E0A"/>
    <w:rsid w:val="00782290"/>
    <w:rsid w:val="007835FE"/>
    <w:rsid w:val="00785465"/>
    <w:rsid w:val="0078568B"/>
    <w:rsid w:val="00785BE3"/>
    <w:rsid w:val="007870EE"/>
    <w:rsid w:val="00787286"/>
    <w:rsid w:val="0078774C"/>
    <w:rsid w:val="0079105F"/>
    <w:rsid w:val="007923D5"/>
    <w:rsid w:val="007930CD"/>
    <w:rsid w:val="0079482E"/>
    <w:rsid w:val="00796528"/>
    <w:rsid w:val="0079790D"/>
    <w:rsid w:val="00797EB8"/>
    <w:rsid w:val="007A070B"/>
    <w:rsid w:val="007A0C37"/>
    <w:rsid w:val="007A25F2"/>
    <w:rsid w:val="007A42E7"/>
    <w:rsid w:val="007A46EA"/>
    <w:rsid w:val="007A49B3"/>
    <w:rsid w:val="007A501B"/>
    <w:rsid w:val="007A56B3"/>
    <w:rsid w:val="007A607A"/>
    <w:rsid w:val="007A7D25"/>
    <w:rsid w:val="007A7E70"/>
    <w:rsid w:val="007B0919"/>
    <w:rsid w:val="007B2537"/>
    <w:rsid w:val="007B2ED3"/>
    <w:rsid w:val="007B5291"/>
    <w:rsid w:val="007B5C63"/>
    <w:rsid w:val="007B6378"/>
    <w:rsid w:val="007B659C"/>
    <w:rsid w:val="007B70EA"/>
    <w:rsid w:val="007C05E2"/>
    <w:rsid w:val="007C0801"/>
    <w:rsid w:val="007C11E2"/>
    <w:rsid w:val="007C14DC"/>
    <w:rsid w:val="007C1834"/>
    <w:rsid w:val="007C236E"/>
    <w:rsid w:val="007C3233"/>
    <w:rsid w:val="007C4484"/>
    <w:rsid w:val="007C4B28"/>
    <w:rsid w:val="007C4B94"/>
    <w:rsid w:val="007C4E74"/>
    <w:rsid w:val="007C4F18"/>
    <w:rsid w:val="007C64B5"/>
    <w:rsid w:val="007C6961"/>
    <w:rsid w:val="007C7570"/>
    <w:rsid w:val="007D03FE"/>
    <w:rsid w:val="007D09EA"/>
    <w:rsid w:val="007D0B21"/>
    <w:rsid w:val="007D2449"/>
    <w:rsid w:val="007D4859"/>
    <w:rsid w:val="007D5B8C"/>
    <w:rsid w:val="007D5F92"/>
    <w:rsid w:val="007D623B"/>
    <w:rsid w:val="007D6C7B"/>
    <w:rsid w:val="007D7477"/>
    <w:rsid w:val="007E031D"/>
    <w:rsid w:val="007E100D"/>
    <w:rsid w:val="007E41DF"/>
    <w:rsid w:val="007E4C97"/>
    <w:rsid w:val="007E4FFF"/>
    <w:rsid w:val="007E50D8"/>
    <w:rsid w:val="007E5B91"/>
    <w:rsid w:val="007E7607"/>
    <w:rsid w:val="007E7813"/>
    <w:rsid w:val="007F00E2"/>
    <w:rsid w:val="007F0897"/>
    <w:rsid w:val="007F1830"/>
    <w:rsid w:val="007F22CA"/>
    <w:rsid w:val="007F3B7B"/>
    <w:rsid w:val="007F44AD"/>
    <w:rsid w:val="007F48E8"/>
    <w:rsid w:val="007F5E05"/>
    <w:rsid w:val="007F6374"/>
    <w:rsid w:val="007F6BE5"/>
    <w:rsid w:val="00801256"/>
    <w:rsid w:val="0080282E"/>
    <w:rsid w:val="00803191"/>
    <w:rsid w:val="00803248"/>
    <w:rsid w:val="00803BF1"/>
    <w:rsid w:val="008044E9"/>
    <w:rsid w:val="00804D37"/>
    <w:rsid w:val="00806A10"/>
    <w:rsid w:val="008105B8"/>
    <w:rsid w:val="00810B09"/>
    <w:rsid w:val="00811B63"/>
    <w:rsid w:val="00812BC8"/>
    <w:rsid w:val="008139B7"/>
    <w:rsid w:val="00813C23"/>
    <w:rsid w:val="008142EE"/>
    <w:rsid w:val="00816736"/>
    <w:rsid w:val="00820124"/>
    <w:rsid w:val="008224A7"/>
    <w:rsid w:val="00822686"/>
    <w:rsid w:val="0082293B"/>
    <w:rsid w:val="00822F3C"/>
    <w:rsid w:val="00822F54"/>
    <w:rsid w:val="00823E51"/>
    <w:rsid w:val="0082457E"/>
    <w:rsid w:val="008247C7"/>
    <w:rsid w:val="008247D9"/>
    <w:rsid w:val="00826222"/>
    <w:rsid w:val="0082690D"/>
    <w:rsid w:val="00827669"/>
    <w:rsid w:val="00827C08"/>
    <w:rsid w:val="0083007A"/>
    <w:rsid w:val="00830668"/>
    <w:rsid w:val="0083135E"/>
    <w:rsid w:val="00833D2D"/>
    <w:rsid w:val="00834233"/>
    <w:rsid w:val="0083445B"/>
    <w:rsid w:val="00835553"/>
    <w:rsid w:val="008366A8"/>
    <w:rsid w:val="00836813"/>
    <w:rsid w:val="00837C52"/>
    <w:rsid w:val="008404BA"/>
    <w:rsid w:val="00841671"/>
    <w:rsid w:val="0084179A"/>
    <w:rsid w:val="008418E6"/>
    <w:rsid w:val="008437B1"/>
    <w:rsid w:val="00843E4E"/>
    <w:rsid w:val="00845119"/>
    <w:rsid w:val="0084522C"/>
    <w:rsid w:val="00845655"/>
    <w:rsid w:val="008466C3"/>
    <w:rsid w:val="00847598"/>
    <w:rsid w:val="00850379"/>
    <w:rsid w:val="00850783"/>
    <w:rsid w:val="00850850"/>
    <w:rsid w:val="008509FC"/>
    <w:rsid w:val="0085203B"/>
    <w:rsid w:val="00852579"/>
    <w:rsid w:val="00853FF6"/>
    <w:rsid w:val="008547CB"/>
    <w:rsid w:val="008549E4"/>
    <w:rsid w:val="0085571F"/>
    <w:rsid w:val="00855DC9"/>
    <w:rsid w:val="0085611D"/>
    <w:rsid w:val="008568E6"/>
    <w:rsid w:val="0085780C"/>
    <w:rsid w:val="008611E2"/>
    <w:rsid w:val="00861473"/>
    <w:rsid w:val="008624FB"/>
    <w:rsid w:val="008627E7"/>
    <w:rsid w:val="00862983"/>
    <w:rsid w:val="00862F0D"/>
    <w:rsid w:val="008636FA"/>
    <w:rsid w:val="00863E7F"/>
    <w:rsid w:val="00864EF1"/>
    <w:rsid w:val="0086525C"/>
    <w:rsid w:val="00865701"/>
    <w:rsid w:val="00865C86"/>
    <w:rsid w:val="008660E2"/>
    <w:rsid w:val="00866AAC"/>
    <w:rsid w:val="0086783C"/>
    <w:rsid w:val="00867A02"/>
    <w:rsid w:val="00870721"/>
    <w:rsid w:val="008707AB"/>
    <w:rsid w:val="0087159B"/>
    <w:rsid w:val="00871C9B"/>
    <w:rsid w:val="00871E37"/>
    <w:rsid w:val="008724A7"/>
    <w:rsid w:val="0087262D"/>
    <w:rsid w:val="008728BB"/>
    <w:rsid w:val="008729D9"/>
    <w:rsid w:val="00874741"/>
    <w:rsid w:val="00874B8B"/>
    <w:rsid w:val="00876108"/>
    <w:rsid w:val="00876570"/>
    <w:rsid w:val="008808C2"/>
    <w:rsid w:val="00880EC0"/>
    <w:rsid w:val="00882171"/>
    <w:rsid w:val="00882932"/>
    <w:rsid w:val="00882955"/>
    <w:rsid w:val="00883004"/>
    <w:rsid w:val="00883EF5"/>
    <w:rsid w:val="00884616"/>
    <w:rsid w:val="008848DB"/>
    <w:rsid w:val="008853C8"/>
    <w:rsid w:val="008867B7"/>
    <w:rsid w:val="0088684D"/>
    <w:rsid w:val="00887317"/>
    <w:rsid w:val="00887836"/>
    <w:rsid w:val="00890BDC"/>
    <w:rsid w:val="00890FB2"/>
    <w:rsid w:val="00891485"/>
    <w:rsid w:val="008932AB"/>
    <w:rsid w:val="008945F6"/>
    <w:rsid w:val="00894E63"/>
    <w:rsid w:val="0089577D"/>
    <w:rsid w:val="008968AB"/>
    <w:rsid w:val="0089741C"/>
    <w:rsid w:val="00897A02"/>
    <w:rsid w:val="008A0400"/>
    <w:rsid w:val="008A1115"/>
    <w:rsid w:val="008A15FE"/>
    <w:rsid w:val="008A2EE4"/>
    <w:rsid w:val="008A326A"/>
    <w:rsid w:val="008A3C66"/>
    <w:rsid w:val="008A3E71"/>
    <w:rsid w:val="008A412E"/>
    <w:rsid w:val="008A4AA6"/>
    <w:rsid w:val="008A4B7D"/>
    <w:rsid w:val="008A598E"/>
    <w:rsid w:val="008A5C4E"/>
    <w:rsid w:val="008A682D"/>
    <w:rsid w:val="008A73DA"/>
    <w:rsid w:val="008A7878"/>
    <w:rsid w:val="008B0047"/>
    <w:rsid w:val="008B044F"/>
    <w:rsid w:val="008B1398"/>
    <w:rsid w:val="008B336A"/>
    <w:rsid w:val="008B5330"/>
    <w:rsid w:val="008B6195"/>
    <w:rsid w:val="008B6AC7"/>
    <w:rsid w:val="008B7453"/>
    <w:rsid w:val="008B7FCD"/>
    <w:rsid w:val="008C10AE"/>
    <w:rsid w:val="008C15BA"/>
    <w:rsid w:val="008C15D0"/>
    <w:rsid w:val="008C15D4"/>
    <w:rsid w:val="008C2AF1"/>
    <w:rsid w:val="008C3A6E"/>
    <w:rsid w:val="008C4E8F"/>
    <w:rsid w:val="008C5128"/>
    <w:rsid w:val="008C53F9"/>
    <w:rsid w:val="008C5FE8"/>
    <w:rsid w:val="008C604C"/>
    <w:rsid w:val="008C60B2"/>
    <w:rsid w:val="008C6518"/>
    <w:rsid w:val="008C7E54"/>
    <w:rsid w:val="008D082C"/>
    <w:rsid w:val="008D1028"/>
    <w:rsid w:val="008D2098"/>
    <w:rsid w:val="008D2653"/>
    <w:rsid w:val="008D3D4E"/>
    <w:rsid w:val="008D3E4F"/>
    <w:rsid w:val="008D52E3"/>
    <w:rsid w:val="008D54DE"/>
    <w:rsid w:val="008D72D1"/>
    <w:rsid w:val="008D7B27"/>
    <w:rsid w:val="008D7D60"/>
    <w:rsid w:val="008E0120"/>
    <w:rsid w:val="008E01F5"/>
    <w:rsid w:val="008E0ACF"/>
    <w:rsid w:val="008E25F9"/>
    <w:rsid w:val="008E4157"/>
    <w:rsid w:val="008E4808"/>
    <w:rsid w:val="008E58F3"/>
    <w:rsid w:val="008E6478"/>
    <w:rsid w:val="008E7064"/>
    <w:rsid w:val="008E79F6"/>
    <w:rsid w:val="008E7A42"/>
    <w:rsid w:val="008F03B7"/>
    <w:rsid w:val="008F30F1"/>
    <w:rsid w:val="008F3255"/>
    <w:rsid w:val="008F352B"/>
    <w:rsid w:val="008F4222"/>
    <w:rsid w:val="008F5211"/>
    <w:rsid w:val="008F569A"/>
    <w:rsid w:val="008F63DC"/>
    <w:rsid w:val="008F6B4E"/>
    <w:rsid w:val="008F7275"/>
    <w:rsid w:val="008F78CD"/>
    <w:rsid w:val="0090105A"/>
    <w:rsid w:val="009027BF"/>
    <w:rsid w:val="009031DA"/>
    <w:rsid w:val="00904233"/>
    <w:rsid w:val="00904F1A"/>
    <w:rsid w:val="00905531"/>
    <w:rsid w:val="00905AFE"/>
    <w:rsid w:val="0090638E"/>
    <w:rsid w:val="0090663E"/>
    <w:rsid w:val="009066A0"/>
    <w:rsid w:val="00907DC0"/>
    <w:rsid w:val="00907F9B"/>
    <w:rsid w:val="009115B1"/>
    <w:rsid w:val="009115B5"/>
    <w:rsid w:val="009118B1"/>
    <w:rsid w:val="00911AFC"/>
    <w:rsid w:val="009137B8"/>
    <w:rsid w:val="00913F1A"/>
    <w:rsid w:val="00915842"/>
    <w:rsid w:val="009159EA"/>
    <w:rsid w:val="00916BC7"/>
    <w:rsid w:val="00917661"/>
    <w:rsid w:val="009179D2"/>
    <w:rsid w:val="00922EF1"/>
    <w:rsid w:val="00923D10"/>
    <w:rsid w:val="00924256"/>
    <w:rsid w:val="00926785"/>
    <w:rsid w:val="00926E7B"/>
    <w:rsid w:val="00927355"/>
    <w:rsid w:val="00927ACD"/>
    <w:rsid w:val="00931588"/>
    <w:rsid w:val="00932CE3"/>
    <w:rsid w:val="00933114"/>
    <w:rsid w:val="00934578"/>
    <w:rsid w:val="0093613D"/>
    <w:rsid w:val="00943237"/>
    <w:rsid w:val="00944324"/>
    <w:rsid w:val="0094460F"/>
    <w:rsid w:val="00946C13"/>
    <w:rsid w:val="009474F2"/>
    <w:rsid w:val="009538A6"/>
    <w:rsid w:val="00953D67"/>
    <w:rsid w:val="00954C6F"/>
    <w:rsid w:val="0095534E"/>
    <w:rsid w:val="00956B17"/>
    <w:rsid w:val="00956DFB"/>
    <w:rsid w:val="0095716C"/>
    <w:rsid w:val="0095796A"/>
    <w:rsid w:val="009603C3"/>
    <w:rsid w:val="009605C0"/>
    <w:rsid w:val="00961CB0"/>
    <w:rsid w:val="00962942"/>
    <w:rsid w:val="00962B6C"/>
    <w:rsid w:val="00963186"/>
    <w:rsid w:val="00963D53"/>
    <w:rsid w:val="00966585"/>
    <w:rsid w:val="009702C9"/>
    <w:rsid w:val="009717D8"/>
    <w:rsid w:val="009719BC"/>
    <w:rsid w:val="00972D88"/>
    <w:rsid w:val="00973512"/>
    <w:rsid w:val="009748F0"/>
    <w:rsid w:val="00974AA0"/>
    <w:rsid w:val="00974EE2"/>
    <w:rsid w:val="009752C1"/>
    <w:rsid w:val="009752C8"/>
    <w:rsid w:val="00975337"/>
    <w:rsid w:val="009803F4"/>
    <w:rsid w:val="009807F2"/>
    <w:rsid w:val="009813FD"/>
    <w:rsid w:val="00982092"/>
    <w:rsid w:val="00982331"/>
    <w:rsid w:val="0098273F"/>
    <w:rsid w:val="00983BE8"/>
    <w:rsid w:val="009840D8"/>
    <w:rsid w:val="00985529"/>
    <w:rsid w:val="0098559A"/>
    <w:rsid w:val="009855C4"/>
    <w:rsid w:val="00985AD0"/>
    <w:rsid w:val="00985B53"/>
    <w:rsid w:val="00991461"/>
    <w:rsid w:val="009919DF"/>
    <w:rsid w:val="00994040"/>
    <w:rsid w:val="00994105"/>
    <w:rsid w:val="0099497B"/>
    <w:rsid w:val="0099545D"/>
    <w:rsid w:val="009958F1"/>
    <w:rsid w:val="009969C7"/>
    <w:rsid w:val="00997D6A"/>
    <w:rsid w:val="009A0BD6"/>
    <w:rsid w:val="009A115C"/>
    <w:rsid w:val="009A13C2"/>
    <w:rsid w:val="009A1AF0"/>
    <w:rsid w:val="009A26D8"/>
    <w:rsid w:val="009A3474"/>
    <w:rsid w:val="009A3928"/>
    <w:rsid w:val="009A3B6E"/>
    <w:rsid w:val="009A40A3"/>
    <w:rsid w:val="009A4B25"/>
    <w:rsid w:val="009A4C08"/>
    <w:rsid w:val="009A4DB0"/>
    <w:rsid w:val="009A5180"/>
    <w:rsid w:val="009A5355"/>
    <w:rsid w:val="009A5524"/>
    <w:rsid w:val="009A65B1"/>
    <w:rsid w:val="009B03CB"/>
    <w:rsid w:val="009B05E4"/>
    <w:rsid w:val="009B065E"/>
    <w:rsid w:val="009B08F3"/>
    <w:rsid w:val="009B1AB5"/>
    <w:rsid w:val="009B295C"/>
    <w:rsid w:val="009B3E9D"/>
    <w:rsid w:val="009B3F71"/>
    <w:rsid w:val="009B41DD"/>
    <w:rsid w:val="009B477C"/>
    <w:rsid w:val="009B4E91"/>
    <w:rsid w:val="009B4FFD"/>
    <w:rsid w:val="009B55C2"/>
    <w:rsid w:val="009B57AA"/>
    <w:rsid w:val="009B6C82"/>
    <w:rsid w:val="009B7D87"/>
    <w:rsid w:val="009B7E5B"/>
    <w:rsid w:val="009C0689"/>
    <w:rsid w:val="009C08EF"/>
    <w:rsid w:val="009C163F"/>
    <w:rsid w:val="009C1786"/>
    <w:rsid w:val="009C4FE8"/>
    <w:rsid w:val="009C5DFD"/>
    <w:rsid w:val="009C63ED"/>
    <w:rsid w:val="009C65C1"/>
    <w:rsid w:val="009C69D8"/>
    <w:rsid w:val="009C7AFA"/>
    <w:rsid w:val="009D0685"/>
    <w:rsid w:val="009D0FA7"/>
    <w:rsid w:val="009D157A"/>
    <w:rsid w:val="009D198E"/>
    <w:rsid w:val="009D2AE9"/>
    <w:rsid w:val="009D2D1D"/>
    <w:rsid w:val="009D2D55"/>
    <w:rsid w:val="009D4033"/>
    <w:rsid w:val="009D4225"/>
    <w:rsid w:val="009D45C7"/>
    <w:rsid w:val="009D50B6"/>
    <w:rsid w:val="009D51B6"/>
    <w:rsid w:val="009D592D"/>
    <w:rsid w:val="009D7937"/>
    <w:rsid w:val="009E083D"/>
    <w:rsid w:val="009E0A94"/>
    <w:rsid w:val="009E1A91"/>
    <w:rsid w:val="009E281B"/>
    <w:rsid w:val="009E3049"/>
    <w:rsid w:val="009E49E2"/>
    <w:rsid w:val="009E4F8D"/>
    <w:rsid w:val="009E670C"/>
    <w:rsid w:val="009E73CE"/>
    <w:rsid w:val="009E7DF9"/>
    <w:rsid w:val="009E7F9D"/>
    <w:rsid w:val="009F07DE"/>
    <w:rsid w:val="009F0C5F"/>
    <w:rsid w:val="009F0E0C"/>
    <w:rsid w:val="009F147C"/>
    <w:rsid w:val="009F14A2"/>
    <w:rsid w:val="009F282B"/>
    <w:rsid w:val="009F2E8A"/>
    <w:rsid w:val="009F32FF"/>
    <w:rsid w:val="009F3A30"/>
    <w:rsid w:val="009F40E6"/>
    <w:rsid w:val="009F55F9"/>
    <w:rsid w:val="009F5A4A"/>
    <w:rsid w:val="009F5BA2"/>
    <w:rsid w:val="009F6597"/>
    <w:rsid w:val="009F65B2"/>
    <w:rsid w:val="009F6962"/>
    <w:rsid w:val="009F6AD4"/>
    <w:rsid w:val="00A003BC"/>
    <w:rsid w:val="00A00521"/>
    <w:rsid w:val="00A00742"/>
    <w:rsid w:val="00A0121D"/>
    <w:rsid w:val="00A016B2"/>
    <w:rsid w:val="00A02764"/>
    <w:rsid w:val="00A02CD7"/>
    <w:rsid w:val="00A02DA3"/>
    <w:rsid w:val="00A02F2A"/>
    <w:rsid w:val="00A030CB"/>
    <w:rsid w:val="00A045B3"/>
    <w:rsid w:val="00A059F9"/>
    <w:rsid w:val="00A07082"/>
    <w:rsid w:val="00A0737B"/>
    <w:rsid w:val="00A07CD2"/>
    <w:rsid w:val="00A10EB9"/>
    <w:rsid w:val="00A11F38"/>
    <w:rsid w:val="00A11FFE"/>
    <w:rsid w:val="00A123A1"/>
    <w:rsid w:val="00A130FE"/>
    <w:rsid w:val="00A14650"/>
    <w:rsid w:val="00A160F1"/>
    <w:rsid w:val="00A161F6"/>
    <w:rsid w:val="00A16777"/>
    <w:rsid w:val="00A1761C"/>
    <w:rsid w:val="00A202A8"/>
    <w:rsid w:val="00A20B0E"/>
    <w:rsid w:val="00A21599"/>
    <w:rsid w:val="00A21BCF"/>
    <w:rsid w:val="00A22A7C"/>
    <w:rsid w:val="00A23242"/>
    <w:rsid w:val="00A2358E"/>
    <w:rsid w:val="00A23928"/>
    <w:rsid w:val="00A25585"/>
    <w:rsid w:val="00A26048"/>
    <w:rsid w:val="00A26E9D"/>
    <w:rsid w:val="00A26EF9"/>
    <w:rsid w:val="00A2713B"/>
    <w:rsid w:val="00A27963"/>
    <w:rsid w:val="00A3036A"/>
    <w:rsid w:val="00A3095F"/>
    <w:rsid w:val="00A30CF6"/>
    <w:rsid w:val="00A30D1E"/>
    <w:rsid w:val="00A30FAC"/>
    <w:rsid w:val="00A31857"/>
    <w:rsid w:val="00A3236E"/>
    <w:rsid w:val="00A32B18"/>
    <w:rsid w:val="00A331C3"/>
    <w:rsid w:val="00A33B39"/>
    <w:rsid w:val="00A34AE1"/>
    <w:rsid w:val="00A34F7E"/>
    <w:rsid w:val="00A35C83"/>
    <w:rsid w:val="00A36F05"/>
    <w:rsid w:val="00A4009A"/>
    <w:rsid w:val="00A40AEF"/>
    <w:rsid w:val="00A40E23"/>
    <w:rsid w:val="00A40E89"/>
    <w:rsid w:val="00A419FE"/>
    <w:rsid w:val="00A41D6C"/>
    <w:rsid w:val="00A41E7F"/>
    <w:rsid w:val="00A4371D"/>
    <w:rsid w:val="00A4537D"/>
    <w:rsid w:val="00A4557F"/>
    <w:rsid w:val="00A477DE"/>
    <w:rsid w:val="00A52144"/>
    <w:rsid w:val="00A523B7"/>
    <w:rsid w:val="00A530E3"/>
    <w:rsid w:val="00A532CE"/>
    <w:rsid w:val="00A53547"/>
    <w:rsid w:val="00A539FC"/>
    <w:rsid w:val="00A53FA8"/>
    <w:rsid w:val="00A5435C"/>
    <w:rsid w:val="00A552CA"/>
    <w:rsid w:val="00A563A2"/>
    <w:rsid w:val="00A563AE"/>
    <w:rsid w:val="00A573D1"/>
    <w:rsid w:val="00A604E8"/>
    <w:rsid w:val="00A6199E"/>
    <w:rsid w:val="00A62021"/>
    <w:rsid w:val="00A63B0F"/>
    <w:rsid w:val="00A63DB8"/>
    <w:rsid w:val="00A63E27"/>
    <w:rsid w:val="00A640B7"/>
    <w:rsid w:val="00A64E2F"/>
    <w:rsid w:val="00A66174"/>
    <w:rsid w:val="00A731D9"/>
    <w:rsid w:val="00A7479F"/>
    <w:rsid w:val="00A76338"/>
    <w:rsid w:val="00A7669C"/>
    <w:rsid w:val="00A77204"/>
    <w:rsid w:val="00A7757E"/>
    <w:rsid w:val="00A77881"/>
    <w:rsid w:val="00A800D6"/>
    <w:rsid w:val="00A80CCE"/>
    <w:rsid w:val="00A8267B"/>
    <w:rsid w:val="00A8275B"/>
    <w:rsid w:val="00A8299C"/>
    <w:rsid w:val="00A82AC4"/>
    <w:rsid w:val="00A83693"/>
    <w:rsid w:val="00A83805"/>
    <w:rsid w:val="00A83F0B"/>
    <w:rsid w:val="00A84BEC"/>
    <w:rsid w:val="00A84C1E"/>
    <w:rsid w:val="00A84E78"/>
    <w:rsid w:val="00A84F56"/>
    <w:rsid w:val="00A85BC9"/>
    <w:rsid w:val="00A85DA7"/>
    <w:rsid w:val="00A86204"/>
    <w:rsid w:val="00A86D33"/>
    <w:rsid w:val="00A87531"/>
    <w:rsid w:val="00A87538"/>
    <w:rsid w:val="00A87B51"/>
    <w:rsid w:val="00A87C2D"/>
    <w:rsid w:val="00A92B98"/>
    <w:rsid w:val="00A93641"/>
    <w:rsid w:val="00A93829"/>
    <w:rsid w:val="00A95F99"/>
    <w:rsid w:val="00A96D5B"/>
    <w:rsid w:val="00A970BF"/>
    <w:rsid w:val="00AA02C8"/>
    <w:rsid w:val="00AA1075"/>
    <w:rsid w:val="00AA1B59"/>
    <w:rsid w:val="00AA4C21"/>
    <w:rsid w:val="00AA4E80"/>
    <w:rsid w:val="00AA70F0"/>
    <w:rsid w:val="00AA790E"/>
    <w:rsid w:val="00AB010A"/>
    <w:rsid w:val="00AB03CC"/>
    <w:rsid w:val="00AB0AA7"/>
    <w:rsid w:val="00AB1E07"/>
    <w:rsid w:val="00AB2711"/>
    <w:rsid w:val="00AB2FA9"/>
    <w:rsid w:val="00AB370E"/>
    <w:rsid w:val="00AB392F"/>
    <w:rsid w:val="00AB40E7"/>
    <w:rsid w:val="00AB518A"/>
    <w:rsid w:val="00AB5235"/>
    <w:rsid w:val="00AB5330"/>
    <w:rsid w:val="00AB569F"/>
    <w:rsid w:val="00AB5789"/>
    <w:rsid w:val="00AB58DE"/>
    <w:rsid w:val="00AB6286"/>
    <w:rsid w:val="00AB6466"/>
    <w:rsid w:val="00AB6529"/>
    <w:rsid w:val="00AB6DB0"/>
    <w:rsid w:val="00AB7312"/>
    <w:rsid w:val="00AC09E1"/>
    <w:rsid w:val="00AC0E42"/>
    <w:rsid w:val="00AC125A"/>
    <w:rsid w:val="00AC223D"/>
    <w:rsid w:val="00AC309E"/>
    <w:rsid w:val="00AC3A53"/>
    <w:rsid w:val="00AC6572"/>
    <w:rsid w:val="00AC65DF"/>
    <w:rsid w:val="00AC7F18"/>
    <w:rsid w:val="00AD062B"/>
    <w:rsid w:val="00AD0F56"/>
    <w:rsid w:val="00AD1413"/>
    <w:rsid w:val="00AD24F7"/>
    <w:rsid w:val="00AD2A3B"/>
    <w:rsid w:val="00AD3614"/>
    <w:rsid w:val="00AD4116"/>
    <w:rsid w:val="00AD4640"/>
    <w:rsid w:val="00AD58E5"/>
    <w:rsid w:val="00AD6963"/>
    <w:rsid w:val="00AD71D9"/>
    <w:rsid w:val="00AE2810"/>
    <w:rsid w:val="00AE34B0"/>
    <w:rsid w:val="00AE61CE"/>
    <w:rsid w:val="00AF114E"/>
    <w:rsid w:val="00AF145D"/>
    <w:rsid w:val="00AF1AAA"/>
    <w:rsid w:val="00AF2038"/>
    <w:rsid w:val="00AF2CFE"/>
    <w:rsid w:val="00AF342C"/>
    <w:rsid w:val="00AF456C"/>
    <w:rsid w:val="00AF630B"/>
    <w:rsid w:val="00AF69C2"/>
    <w:rsid w:val="00B0065C"/>
    <w:rsid w:val="00B00AE4"/>
    <w:rsid w:val="00B00DC6"/>
    <w:rsid w:val="00B01DC2"/>
    <w:rsid w:val="00B03535"/>
    <w:rsid w:val="00B03714"/>
    <w:rsid w:val="00B038DA"/>
    <w:rsid w:val="00B0608E"/>
    <w:rsid w:val="00B06640"/>
    <w:rsid w:val="00B078AF"/>
    <w:rsid w:val="00B1060E"/>
    <w:rsid w:val="00B111D1"/>
    <w:rsid w:val="00B12BD4"/>
    <w:rsid w:val="00B1342B"/>
    <w:rsid w:val="00B134FB"/>
    <w:rsid w:val="00B13602"/>
    <w:rsid w:val="00B139F2"/>
    <w:rsid w:val="00B146C8"/>
    <w:rsid w:val="00B15C11"/>
    <w:rsid w:val="00B15D27"/>
    <w:rsid w:val="00B16793"/>
    <w:rsid w:val="00B170CA"/>
    <w:rsid w:val="00B178C1"/>
    <w:rsid w:val="00B17B07"/>
    <w:rsid w:val="00B17B6F"/>
    <w:rsid w:val="00B17C5A"/>
    <w:rsid w:val="00B21D94"/>
    <w:rsid w:val="00B21E39"/>
    <w:rsid w:val="00B22753"/>
    <w:rsid w:val="00B24265"/>
    <w:rsid w:val="00B2688E"/>
    <w:rsid w:val="00B27E50"/>
    <w:rsid w:val="00B27F79"/>
    <w:rsid w:val="00B30C1B"/>
    <w:rsid w:val="00B30CE2"/>
    <w:rsid w:val="00B3103A"/>
    <w:rsid w:val="00B3172F"/>
    <w:rsid w:val="00B321D6"/>
    <w:rsid w:val="00B3224A"/>
    <w:rsid w:val="00B32BC6"/>
    <w:rsid w:val="00B32CAA"/>
    <w:rsid w:val="00B33450"/>
    <w:rsid w:val="00B337F6"/>
    <w:rsid w:val="00B3481F"/>
    <w:rsid w:val="00B34C81"/>
    <w:rsid w:val="00B35870"/>
    <w:rsid w:val="00B35A05"/>
    <w:rsid w:val="00B36818"/>
    <w:rsid w:val="00B3729F"/>
    <w:rsid w:val="00B37F67"/>
    <w:rsid w:val="00B417CD"/>
    <w:rsid w:val="00B42600"/>
    <w:rsid w:val="00B429D1"/>
    <w:rsid w:val="00B445B0"/>
    <w:rsid w:val="00B45565"/>
    <w:rsid w:val="00B457D7"/>
    <w:rsid w:val="00B46464"/>
    <w:rsid w:val="00B465B9"/>
    <w:rsid w:val="00B469DF"/>
    <w:rsid w:val="00B46C9B"/>
    <w:rsid w:val="00B47703"/>
    <w:rsid w:val="00B5046D"/>
    <w:rsid w:val="00B51F81"/>
    <w:rsid w:val="00B5256B"/>
    <w:rsid w:val="00B52A58"/>
    <w:rsid w:val="00B53E07"/>
    <w:rsid w:val="00B550EF"/>
    <w:rsid w:val="00B55C20"/>
    <w:rsid w:val="00B5633F"/>
    <w:rsid w:val="00B62516"/>
    <w:rsid w:val="00B6261A"/>
    <w:rsid w:val="00B63C0D"/>
    <w:rsid w:val="00B6405F"/>
    <w:rsid w:val="00B642F4"/>
    <w:rsid w:val="00B655BA"/>
    <w:rsid w:val="00B65763"/>
    <w:rsid w:val="00B65A98"/>
    <w:rsid w:val="00B65CC1"/>
    <w:rsid w:val="00B66C07"/>
    <w:rsid w:val="00B66C28"/>
    <w:rsid w:val="00B66EB2"/>
    <w:rsid w:val="00B674BB"/>
    <w:rsid w:val="00B7004B"/>
    <w:rsid w:val="00B7051A"/>
    <w:rsid w:val="00B72982"/>
    <w:rsid w:val="00B72AAC"/>
    <w:rsid w:val="00B73C75"/>
    <w:rsid w:val="00B77832"/>
    <w:rsid w:val="00B7799A"/>
    <w:rsid w:val="00B808D1"/>
    <w:rsid w:val="00B80BC4"/>
    <w:rsid w:val="00B80F5F"/>
    <w:rsid w:val="00B8124A"/>
    <w:rsid w:val="00B81F60"/>
    <w:rsid w:val="00B81FD4"/>
    <w:rsid w:val="00B82165"/>
    <w:rsid w:val="00B82B51"/>
    <w:rsid w:val="00B84F71"/>
    <w:rsid w:val="00B854C2"/>
    <w:rsid w:val="00B85B00"/>
    <w:rsid w:val="00B860FF"/>
    <w:rsid w:val="00B865C6"/>
    <w:rsid w:val="00B87541"/>
    <w:rsid w:val="00B90664"/>
    <w:rsid w:val="00B91400"/>
    <w:rsid w:val="00B91BB1"/>
    <w:rsid w:val="00B91BFD"/>
    <w:rsid w:val="00B92391"/>
    <w:rsid w:val="00B93877"/>
    <w:rsid w:val="00B93EC7"/>
    <w:rsid w:val="00B94666"/>
    <w:rsid w:val="00B9550F"/>
    <w:rsid w:val="00B96A30"/>
    <w:rsid w:val="00B96A62"/>
    <w:rsid w:val="00B96B1C"/>
    <w:rsid w:val="00B97C83"/>
    <w:rsid w:val="00B97D2A"/>
    <w:rsid w:val="00BA06FB"/>
    <w:rsid w:val="00BA09E1"/>
    <w:rsid w:val="00BA103C"/>
    <w:rsid w:val="00BA2804"/>
    <w:rsid w:val="00BA4383"/>
    <w:rsid w:val="00BA52DF"/>
    <w:rsid w:val="00BA6270"/>
    <w:rsid w:val="00BA62B6"/>
    <w:rsid w:val="00BA678A"/>
    <w:rsid w:val="00BA7BAF"/>
    <w:rsid w:val="00BB0007"/>
    <w:rsid w:val="00BB0566"/>
    <w:rsid w:val="00BB0F1A"/>
    <w:rsid w:val="00BB1184"/>
    <w:rsid w:val="00BB1465"/>
    <w:rsid w:val="00BB14C6"/>
    <w:rsid w:val="00BB164A"/>
    <w:rsid w:val="00BB169C"/>
    <w:rsid w:val="00BB1826"/>
    <w:rsid w:val="00BB2236"/>
    <w:rsid w:val="00BB28AC"/>
    <w:rsid w:val="00BB2E5F"/>
    <w:rsid w:val="00BB3724"/>
    <w:rsid w:val="00BB474E"/>
    <w:rsid w:val="00BB5C20"/>
    <w:rsid w:val="00BB6A60"/>
    <w:rsid w:val="00BB6DF0"/>
    <w:rsid w:val="00BC0205"/>
    <w:rsid w:val="00BC3C2A"/>
    <w:rsid w:val="00BD034C"/>
    <w:rsid w:val="00BD110F"/>
    <w:rsid w:val="00BD1AFC"/>
    <w:rsid w:val="00BD5334"/>
    <w:rsid w:val="00BD5397"/>
    <w:rsid w:val="00BD55AF"/>
    <w:rsid w:val="00BD6431"/>
    <w:rsid w:val="00BD7E71"/>
    <w:rsid w:val="00BD7E9A"/>
    <w:rsid w:val="00BE0BBA"/>
    <w:rsid w:val="00BE0D0F"/>
    <w:rsid w:val="00BE1158"/>
    <w:rsid w:val="00BE1D25"/>
    <w:rsid w:val="00BE24C9"/>
    <w:rsid w:val="00BE308F"/>
    <w:rsid w:val="00BE36F7"/>
    <w:rsid w:val="00BE3D73"/>
    <w:rsid w:val="00BE6011"/>
    <w:rsid w:val="00BE621A"/>
    <w:rsid w:val="00BF0102"/>
    <w:rsid w:val="00BF0DB7"/>
    <w:rsid w:val="00BF1866"/>
    <w:rsid w:val="00BF1AA2"/>
    <w:rsid w:val="00BF1E0E"/>
    <w:rsid w:val="00BF24BA"/>
    <w:rsid w:val="00BF2726"/>
    <w:rsid w:val="00BF29D9"/>
    <w:rsid w:val="00BF3BB5"/>
    <w:rsid w:val="00BF47DE"/>
    <w:rsid w:val="00BF48E2"/>
    <w:rsid w:val="00BF520D"/>
    <w:rsid w:val="00BF61EA"/>
    <w:rsid w:val="00BF6646"/>
    <w:rsid w:val="00BF6884"/>
    <w:rsid w:val="00BF6C2F"/>
    <w:rsid w:val="00C00A41"/>
    <w:rsid w:val="00C031BE"/>
    <w:rsid w:val="00C03BCC"/>
    <w:rsid w:val="00C1031A"/>
    <w:rsid w:val="00C11A45"/>
    <w:rsid w:val="00C12322"/>
    <w:rsid w:val="00C1270C"/>
    <w:rsid w:val="00C12BFF"/>
    <w:rsid w:val="00C133C0"/>
    <w:rsid w:val="00C153E0"/>
    <w:rsid w:val="00C15E24"/>
    <w:rsid w:val="00C1758C"/>
    <w:rsid w:val="00C17985"/>
    <w:rsid w:val="00C204F8"/>
    <w:rsid w:val="00C21C15"/>
    <w:rsid w:val="00C22502"/>
    <w:rsid w:val="00C23606"/>
    <w:rsid w:val="00C24ED2"/>
    <w:rsid w:val="00C256DB"/>
    <w:rsid w:val="00C25BFA"/>
    <w:rsid w:val="00C27ACD"/>
    <w:rsid w:val="00C3031F"/>
    <w:rsid w:val="00C32C36"/>
    <w:rsid w:val="00C334EC"/>
    <w:rsid w:val="00C336B1"/>
    <w:rsid w:val="00C33CB3"/>
    <w:rsid w:val="00C34679"/>
    <w:rsid w:val="00C346F8"/>
    <w:rsid w:val="00C35015"/>
    <w:rsid w:val="00C35888"/>
    <w:rsid w:val="00C40B31"/>
    <w:rsid w:val="00C40B3F"/>
    <w:rsid w:val="00C41655"/>
    <w:rsid w:val="00C417B7"/>
    <w:rsid w:val="00C41B50"/>
    <w:rsid w:val="00C41F75"/>
    <w:rsid w:val="00C41F90"/>
    <w:rsid w:val="00C436F4"/>
    <w:rsid w:val="00C440D6"/>
    <w:rsid w:val="00C459ED"/>
    <w:rsid w:val="00C45BD4"/>
    <w:rsid w:val="00C46331"/>
    <w:rsid w:val="00C46476"/>
    <w:rsid w:val="00C464E1"/>
    <w:rsid w:val="00C4687D"/>
    <w:rsid w:val="00C46A12"/>
    <w:rsid w:val="00C50963"/>
    <w:rsid w:val="00C517AF"/>
    <w:rsid w:val="00C51B3F"/>
    <w:rsid w:val="00C51F9B"/>
    <w:rsid w:val="00C526E1"/>
    <w:rsid w:val="00C5459C"/>
    <w:rsid w:val="00C54D9B"/>
    <w:rsid w:val="00C5578F"/>
    <w:rsid w:val="00C55AF6"/>
    <w:rsid w:val="00C57BC1"/>
    <w:rsid w:val="00C60932"/>
    <w:rsid w:val="00C61483"/>
    <w:rsid w:val="00C61C11"/>
    <w:rsid w:val="00C61C15"/>
    <w:rsid w:val="00C62ED3"/>
    <w:rsid w:val="00C63E85"/>
    <w:rsid w:val="00C64F64"/>
    <w:rsid w:val="00C6507D"/>
    <w:rsid w:val="00C6566B"/>
    <w:rsid w:val="00C658D8"/>
    <w:rsid w:val="00C65C08"/>
    <w:rsid w:val="00C66487"/>
    <w:rsid w:val="00C66F2B"/>
    <w:rsid w:val="00C67076"/>
    <w:rsid w:val="00C67F74"/>
    <w:rsid w:val="00C702A3"/>
    <w:rsid w:val="00C70DF7"/>
    <w:rsid w:val="00C71E94"/>
    <w:rsid w:val="00C71F0D"/>
    <w:rsid w:val="00C72A4D"/>
    <w:rsid w:val="00C72DDF"/>
    <w:rsid w:val="00C731C5"/>
    <w:rsid w:val="00C73DD6"/>
    <w:rsid w:val="00C742EF"/>
    <w:rsid w:val="00C74A4F"/>
    <w:rsid w:val="00C75290"/>
    <w:rsid w:val="00C76006"/>
    <w:rsid w:val="00C76F7A"/>
    <w:rsid w:val="00C777F2"/>
    <w:rsid w:val="00C77826"/>
    <w:rsid w:val="00C80E61"/>
    <w:rsid w:val="00C815AE"/>
    <w:rsid w:val="00C8191C"/>
    <w:rsid w:val="00C82409"/>
    <w:rsid w:val="00C824A8"/>
    <w:rsid w:val="00C82D91"/>
    <w:rsid w:val="00C84A5E"/>
    <w:rsid w:val="00C85A22"/>
    <w:rsid w:val="00C873D1"/>
    <w:rsid w:val="00C8752D"/>
    <w:rsid w:val="00C87EAC"/>
    <w:rsid w:val="00C90CEB"/>
    <w:rsid w:val="00C91991"/>
    <w:rsid w:val="00C92105"/>
    <w:rsid w:val="00C92625"/>
    <w:rsid w:val="00C92860"/>
    <w:rsid w:val="00C928F1"/>
    <w:rsid w:val="00C92CAD"/>
    <w:rsid w:val="00C92D87"/>
    <w:rsid w:val="00C94EBD"/>
    <w:rsid w:val="00C95673"/>
    <w:rsid w:val="00C97FDC"/>
    <w:rsid w:val="00CA0F8B"/>
    <w:rsid w:val="00CA2483"/>
    <w:rsid w:val="00CA27B0"/>
    <w:rsid w:val="00CA3413"/>
    <w:rsid w:val="00CA348D"/>
    <w:rsid w:val="00CA4DF9"/>
    <w:rsid w:val="00CA5160"/>
    <w:rsid w:val="00CA5823"/>
    <w:rsid w:val="00CA5F5F"/>
    <w:rsid w:val="00CA6224"/>
    <w:rsid w:val="00CA7133"/>
    <w:rsid w:val="00CA7C7D"/>
    <w:rsid w:val="00CA7EA5"/>
    <w:rsid w:val="00CB025A"/>
    <w:rsid w:val="00CB03A2"/>
    <w:rsid w:val="00CB187D"/>
    <w:rsid w:val="00CB1C4A"/>
    <w:rsid w:val="00CB21D5"/>
    <w:rsid w:val="00CB2741"/>
    <w:rsid w:val="00CB28DE"/>
    <w:rsid w:val="00CB2948"/>
    <w:rsid w:val="00CB3A74"/>
    <w:rsid w:val="00CB40D4"/>
    <w:rsid w:val="00CB41F7"/>
    <w:rsid w:val="00CB56B0"/>
    <w:rsid w:val="00CB591F"/>
    <w:rsid w:val="00CB65B6"/>
    <w:rsid w:val="00CB73AD"/>
    <w:rsid w:val="00CC0BA3"/>
    <w:rsid w:val="00CC0EA6"/>
    <w:rsid w:val="00CC1121"/>
    <w:rsid w:val="00CC1571"/>
    <w:rsid w:val="00CC15CE"/>
    <w:rsid w:val="00CC3D33"/>
    <w:rsid w:val="00CC3EDD"/>
    <w:rsid w:val="00CC45D1"/>
    <w:rsid w:val="00CC59C3"/>
    <w:rsid w:val="00CC6AAF"/>
    <w:rsid w:val="00CC735F"/>
    <w:rsid w:val="00CC7DEB"/>
    <w:rsid w:val="00CD019B"/>
    <w:rsid w:val="00CD0965"/>
    <w:rsid w:val="00CD1066"/>
    <w:rsid w:val="00CD1A22"/>
    <w:rsid w:val="00CD25AB"/>
    <w:rsid w:val="00CD29A3"/>
    <w:rsid w:val="00CD2C2E"/>
    <w:rsid w:val="00CD340D"/>
    <w:rsid w:val="00CD3D0B"/>
    <w:rsid w:val="00CD4C8E"/>
    <w:rsid w:val="00CD64E4"/>
    <w:rsid w:val="00CD6E15"/>
    <w:rsid w:val="00CD6E2B"/>
    <w:rsid w:val="00CD6E51"/>
    <w:rsid w:val="00CD79A2"/>
    <w:rsid w:val="00CD79F6"/>
    <w:rsid w:val="00CD7ED5"/>
    <w:rsid w:val="00CE19E6"/>
    <w:rsid w:val="00CE2306"/>
    <w:rsid w:val="00CE2EEF"/>
    <w:rsid w:val="00CE319A"/>
    <w:rsid w:val="00CE4153"/>
    <w:rsid w:val="00CE49EA"/>
    <w:rsid w:val="00CE6929"/>
    <w:rsid w:val="00CE6A03"/>
    <w:rsid w:val="00CE6A0C"/>
    <w:rsid w:val="00CF06F2"/>
    <w:rsid w:val="00CF0C24"/>
    <w:rsid w:val="00CF0E88"/>
    <w:rsid w:val="00CF1354"/>
    <w:rsid w:val="00CF1A0E"/>
    <w:rsid w:val="00CF2226"/>
    <w:rsid w:val="00CF2F64"/>
    <w:rsid w:val="00CF3072"/>
    <w:rsid w:val="00CF34DC"/>
    <w:rsid w:val="00CF37E3"/>
    <w:rsid w:val="00CF3A74"/>
    <w:rsid w:val="00CF5F2A"/>
    <w:rsid w:val="00CF618D"/>
    <w:rsid w:val="00CF6E21"/>
    <w:rsid w:val="00CF7EDB"/>
    <w:rsid w:val="00D0083C"/>
    <w:rsid w:val="00D00F8E"/>
    <w:rsid w:val="00D0137A"/>
    <w:rsid w:val="00D02974"/>
    <w:rsid w:val="00D03661"/>
    <w:rsid w:val="00D03DF5"/>
    <w:rsid w:val="00D04F3D"/>
    <w:rsid w:val="00D067EF"/>
    <w:rsid w:val="00D06EB9"/>
    <w:rsid w:val="00D0726F"/>
    <w:rsid w:val="00D07D9D"/>
    <w:rsid w:val="00D07EA7"/>
    <w:rsid w:val="00D1013C"/>
    <w:rsid w:val="00D10327"/>
    <w:rsid w:val="00D10F7F"/>
    <w:rsid w:val="00D125D2"/>
    <w:rsid w:val="00D12BB2"/>
    <w:rsid w:val="00D13413"/>
    <w:rsid w:val="00D13B47"/>
    <w:rsid w:val="00D140FD"/>
    <w:rsid w:val="00D144FD"/>
    <w:rsid w:val="00D15958"/>
    <w:rsid w:val="00D1623F"/>
    <w:rsid w:val="00D16542"/>
    <w:rsid w:val="00D16B74"/>
    <w:rsid w:val="00D17245"/>
    <w:rsid w:val="00D174FD"/>
    <w:rsid w:val="00D17F0C"/>
    <w:rsid w:val="00D20B9A"/>
    <w:rsid w:val="00D20D4E"/>
    <w:rsid w:val="00D219A9"/>
    <w:rsid w:val="00D21E39"/>
    <w:rsid w:val="00D228DB"/>
    <w:rsid w:val="00D228F7"/>
    <w:rsid w:val="00D25396"/>
    <w:rsid w:val="00D278CF"/>
    <w:rsid w:val="00D30477"/>
    <w:rsid w:val="00D31C8C"/>
    <w:rsid w:val="00D31DFF"/>
    <w:rsid w:val="00D32C69"/>
    <w:rsid w:val="00D32E56"/>
    <w:rsid w:val="00D33A08"/>
    <w:rsid w:val="00D33B5F"/>
    <w:rsid w:val="00D342C8"/>
    <w:rsid w:val="00D34BC2"/>
    <w:rsid w:val="00D35D15"/>
    <w:rsid w:val="00D37FCC"/>
    <w:rsid w:val="00D40834"/>
    <w:rsid w:val="00D41461"/>
    <w:rsid w:val="00D424E7"/>
    <w:rsid w:val="00D44BAF"/>
    <w:rsid w:val="00D454B2"/>
    <w:rsid w:val="00D455F1"/>
    <w:rsid w:val="00D45C42"/>
    <w:rsid w:val="00D45EC3"/>
    <w:rsid w:val="00D47089"/>
    <w:rsid w:val="00D4786B"/>
    <w:rsid w:val="00D47DB2"/>
    <w:rsid w:val="00D51484"/>
    <w:rsid w:val="00D5173D"/>
    <w:rsid w:val="00D52650"/>
    <w:rsid w:val="00D52C65"/>
    <w:rsid w:val="00D534BA"/>
    <w:rsid w:val="00D53667"/>
    <w:rsid w:val="00D53969"/>
    <w:rsid w:val="00D546A3"/>
    <w:rsid w:val="00D55A00"/>
    <w:rsid w:val="00D55F36"/>
    <w:rsid w:val="00D5699B"/>
    <w:rsid w:val="00D6185B"/>
    <w:rsid w:val="00D6210F"/>
    <w:rsid w:val="00D6265E"/>
    <w:rsid w:val="00D634F1"/>
    <w:rsid w:val="00D644C7"/>
    <w:rsid w:val="00D64B08"/>
    <w:rsid w:val="00D64D8D"/>
    <w:rsid w:val="00D64E7E"/>
    <w:rsid w:val="00D65292"/>
    <w:rsid w:val="00D65428"/>
    <w:rsid w:val="00D65565"/>
    <w:rsid w:val="00D65B63"/>
    <w:rsid w:val="00D66FC5"/>
    <w:rsid w:val="00D67D17"/>
    <w:rsid w:val="00D70F4C"/>
    <w:rsid w:val="00D710BB"/>
    <w:rsid w:val="00D71BE2"/>
    <w:rsid w:val="00D73783"/>
    <w:rsid w:val="00D75126"/>
    <w:rsid w:val="00D75E0C"/>
    <w:rsid w:val="00D76195"/>
    <w:rsid w:val="00D76DE6"/>
    <w:rsid w:val="00D80703"/>
    <w:rsid w:val="00D81468"/>
    <w:rsid w:val="00D830ED"/>
    <w:rsid w:val="00D83D94"/>
    <w:rsid w:val="00D841B9"/>
    <w:rsid w:val="00D86323"/>
    <w:rsid w:val="00D8670A"/>
    <w:rsid w:val="00D86A92"/>
    <w:rsid w:val="00D86B1A"/>
    <w:rsid w:val="00D87782"/>
    <w:rsid w:val="00D87A02"/>
    <w:rsid w:val="00D909F7"/>
    <w:rsid w:val="00D90A21"/>
    <w:rsid w:val="00D90A52"/>
    <w:rsid w:val="00D90CB1"/>
    <w:rsid w:val="00D929F2"/>
    <w:rsid w:val="00D92E14"/>
    <w:rsid w:val="00D92FA8"/>
    <w:rsid w:val="00D939F2"/>
    <w:rsid w:val="00D95390"/>
    <w:rsid w:val="00D9704B"/>
    <w:rsid w:val="00D9758B"/>
    <w:rsid w:val="00DA0640"/>
    <w:rsid w:val="00DA17A0"/>
    <w:rsid w:val="00DA2548"/>
    <w:rsid w:val="00DA36D4"/>
    <w:rsid w:val="00DA3EB5"/>
    <w:rsid w:val="00DA4BA9"/>
    <w:rsid w:val="00DA5209"/>
    <w:rsid w:val="00DA76B1"/>
    <w:rsid w:val="00DA794F"/>
    <w:rsid w:val="00DA7D4B"/>
    <w:rsid w:val="00DA7FC5"/>
    <w:rsid w:val="00DB09AC"/>
    <w:rsid w:val="00DB165B"/>
    <w:rsid w:val="00DB17FA"/>
    <w:rsid w:val="00DB24C8"/>
    <w:rsid w:val="00DB2848"/>
    <w:rsid w:val="00DB2A2A"/>
    <w:rsid w:val="00DB3C2A"/>
    <w:rsid w:val="00DB5B2D"/>
    <w:rsid w:val="00DB7694"/>
    <w:rsid w:val="00DC0F90"/>
    <w:rsid w:val="00DC1069"/>
    <w:rsid w:val="00DC10A7"/>
    <w:rsid w:val="00DC28E0"/>
    <w:rsid w:val="00DC2D79"/>
    <w:rsid w:val="00DC31C5"/>
    <w:rsid w:val="00DC35BE"/>
    <w:rsid w:val="00DC42C2"/>
    <w:rsid w:val="00DC4C44"/>
    <w:rsid w:val="00DC55E3"/>
    <w:rsid w:val="00DC5A9B"/>
    <w:rsid w:val="00DC632E"/>
    <w:rsid w:val="00DC7097"/>
    <w:rsid w:val="00DC7611"/>
    <w:rsid w:val="00DD1A87"/>
    <w:rsid w:val="00DD1C68"/>
    <w:rsid w:val="00DD209D"/>
    <w:rsid w:val="00DD2340"/>
    <w:rsid w:val="00DD2446"/>
    <w:rsid w:val="00DD2685"/>
    <w:rsid w:val="00DD39FE"/>
    <w:rsid w:val="00DD418A"/>
    <w:rsid w:val="00DD43FB"/>
    <w:rsid w:val="00DD4DFB"/>
    <w:rsid w:val="00DD5B7A"/>
    <w:rsid w:val="00DD6488"/>
    <w:rsid w:val="00DD6DF0"/>
    <w:rsid w:val="00DD7E39"/>
    <w:rsid w:val="00DE1468"/>
    <w:rsid w:val="00DE1FC5"/>
    <w:rsid w:val="00DE262B"/>
    <w:rsid w:val="00DE29E3"/>
    <w:rsid w:val="00DE309D"/>
    <w:rsid w:val="00DE3170"/>
    <w:rsid w:val="00DE4B41"/>
    <w:rsid w:val="00DE5809"/>
    <w:rsid w:val="00DE6078"/>
    <w:rsid w:val="00DE6D62"/>
    <w:rsid w:val="00DE7929"/>
    <w:rsid w:val="00DE7A50"/>
    <w:rsid w:val="00DF03FC"/>
    <w:rsid w:val="00DF0F9E"/>
    <w:rsid w:val="00DF141E"/>
    <w:rsid w:val="00DF1450"/>
    <w:rsid w:val="00DF1518"/>
    <w:rsid w:val="00DF23A9"/>
    <w:rsid w:val="00DF2E84"/>
    <w:rsid w:val="00DF4B23"/>
    <w:rsid w:val="00DF59A8"/>
    <w:rsid w:val="00DF799D"/>
    <w:rsid w:val="00E01419"/>
    <w:rsid w:val="00E01577"/>
    <w:rsid w:val="00E01617"/>
    <w:rsid w:val="00E01FDB"/>
    <w:rsid w:val="00E0213F"/>
    <w:rsid w:val="00E02332"/>
    <w:rsid w:val="00E02491"/>
    <w:rsid w:val="00E04505"/>
    <w:rsid w:val="00E050B5"/>
    <w:rsid w:val="00E051A6"/>
    <w:rsid w:val="00E063E0"/>
    <w:rsid w:val="00E07141"/>
    <w:rsid w:val="00E07438"/>
    <w:rsid w:val="00E1004C"/>
    <w:rsid w:val="00E10571"/>
    <w:rsid w:val="00E10663"/>
    <w:rsid w:val="00E11BC9"/>
    <w:rsid w:val="00E13C0A"/>
    <w:rsid w:val="00E14436"/>
    <w:rsid w:val="00E14C2A"/>
    <w:rsid w:val="00E15A51"/>
    <w:rsid w:val="00E1713D"/>
    <w:rsid w:val="00E2148C"/>
    <w:rsid w:val="00E21EE1"/>
    <w:rsid w:val="00E22648"/>
    <w:rsid w:val="00E22F38"/>
    <w:rsid w:val="00E22F44"/>
    <w:rsid w:val="00E237D7"/>
    <w:rsid w:val="00E23BA8"/>
    <w:rsid w:val="00E26255"/>
    <w:rsid w:val="00E27878"/>
    <w:rsid w:val="00E30848"/>
    <w:rsid w:val="00E318A8"/>
    <w:rsid w:val="00E31969"/>
    <w:rsid w:val="00E33085"/>
    <w:rsid w:val="00E3316B"/>
    <w:rsid w:val="00E33E5C"/>
    <w:rsid w:val="00E33E67"/>
    <w:rsid w:val="00E348A9"/>
    <w:rsid w:val="00E35F3A"/>
    <w:rsid w:val="00E3600E"/>
    <w:rsid w:val="00E36862"/>
    <w:rsid w:val="00E379A6"/>
    <w:rsid w:val="00E37A38"/>
    <w:rsid w:val="00E40036"/>
    <w:rsid w:val="00E40E28"/>
    <w:rsid w:val="00E43725"/>
    <w:rsid w:val="00E43B54"/>
    <w:rsid w:val="00E43CD1"/>
    <w:rsid w:val="00E45525"/>
    <w:rsid w:val="00E4684F"/>
    <w:rsid w:val="00E46C0C"/>
    <w:rsid w:val="00E506E1"/>
    <w:rsid w:val="00E50C26"/>
    <w:rsid w:val="00E5255D"/>
    <w:rsid w:val="00E55814"/>
    <w:rsid w:val="00E56254"/>
    <w:rsid w:val="00E56952"/>
    <w:rsid w:val="00E569C5"/>
    <w:rsid w:val="00E60C1E"/>
    <w:rsid w:val="00E61BC2"/>
    <w:rsid w:val="00E6275C"/>
    <w:rsid w:val="00E62FBE"/>
    <w:rsid w:val="00E63180"/>
    <w:rsid w:val="00E632AD"/>
    <w:rsid w:val="00E64AA3"/>
    <w:rsid w:val="00E65484"/>
    <w:rsid w:val="00E6664C"/>
    <w:rsid w:val="00E67B44"/>
    <w:rsid w:val="00E7132B"/>
    <w:rsid w:val="00E7176F"/>
    <w:rsid w:val="00E73075"/>
    <w:rsid w:val="00E740FD"/>
    <w:rsid w:val="00E74187"/>
    <w:rsid w:val="00E7503D"/>
    <w:rsid w:val="00E752C4"/>
    <w:rsid w:val="00E754E2"/>
    <w:rsid w:val="00E75D2D"/>
    <w:rsid w:val="00E75E81"/>
    <w:rsid w:val="00E75F64"/>
    <w:rsid w:val="00E76B66"/>
    <w:rsid w:val="00E777A5"/>
    <w:rsid w:val="00E82EA2"/>
    <w:rsid w:val="00E834BA"/>
    <w:rsid w:val="00E83CAB"/>
    <w:rsid w:val="00E85DE7"/>
    <w:rsid w:val="00E85F34"/>
    <w:rsid w:val="00E86AB7"/>
    <w:rsid w:val="00E86D85"/>
    <w:rsid w:val="00E8740E"/>
    <w:rsid w:val="00E90CB3"/>
    <w:rsid w:val="00E91477"/>
    <w:rsid w:val="00E9157C"/>
    <w:rsid w:val="00E9185F"/>
    <w:rsid w:val="00E920B8"/>
    <w:rsid w:val="00E9233D"/>
    <w:rsid w:val="00E92F76"/>
    <w:rsid w:val="00E9351C"/>
    <w:rsid w:val="00E93FFE"/>
    <w:rsid w:val="00E95A2E"/>
    <w:rsid w:val="00E97918"/>
    <w:rsid w:val="00E97C17"/>
    <w:rsid w:val="00EA04A5"/>
    <w:rsid w:val="00EA1372"/>
    <w:rsid w:val="00EA1C1B"/>
    <w:rsid w:val="00EA1D43"/>
    <w:rsid w:val="00EA340C"/>
    <w:rsid w:val="00EA5099"/>
    <w:rsid w:val="00EA5187"/>
    <w:rsid w:val="00EA5494"/>
    <w:rsid w:val="00EA5DB7"/>
    <w:rsid w:val="00EA5FE1"/>
    <w:rsid w:val="00EA65E2"/>
    <w:rsid w:val="00EA741C"/>
    <w:rsid w:val="00EB2C06"/>
    <w:rsid w:val="00EB3615"/>
    <w:rsid w:val="00EB400F"/>
    <w:rsid w:val="00EB4F71"/>
    <w:rsid w:val="00EB5373"/>
    <w:rsid w:val="00EB686F"/>
    <w:rsid w:val="00EB6DD1"/>
    <w:rsid w:val="00EB752F"/>
    <w:rsid w:val="00EB7CBA"/>
    <w:rsid w:val="00EC0B69"/>
    <w:rsid w:val="00EC0CE8"/>
    <w:rsid w:val="00EC1BFE"/>
    <w:rsid w:val="00EC5C89"/>
    <w:rsid w:val="00EC6F36"/>
    <w:rsid w:val="00EC704A"/>
    <w:rsid w:val="00EC74DC"/>
    <w:rsid w:val="00EC7D49"/>
    <w:rsid w:val="00ED1F5D"/>
    <w:rsid w:val="00ED2A83"/>
    <w:rsid w:val="00ED3232"/>
    <w:rsid w:val="00ED5BE6"/>
    <w:rsid w:val="00ED66D0"/>
    <w:rsid w:val="00ED68F5"/>
    <w:rsid w:val="00ED6DC3"/>
    <w:rsid w:val="00EE054E"/>
    <w:rsid w:val="00EE0957"/>
    <w:rsid w:val="00EE15EE"/>
    <w:rsid w:val="00EE16CE"/>
    <w:rsid w:val="00EE1998"/>
    <w:rsid w:val="00EE1DC4"/>
    <w:rsid w:val="00EE2E4D"/>
    <w:rsid w:val="00EE6603"/>
    <w:rsid w:val="00EE79B6"/>
    <w:rsid w:val="00EE7A30"/>
    <w:rsid w:val="00EF022E"/>
    <w:rsid w:val="00EF08E5"/>
    <w:rsid w:val="00EF20A4"/>
    <w:rsid w:val="00EF2179"/>
    <w:rsid w:val="00EF26B6"/>
    <w:rsid w:val="00EF3468"/>
    <w:rsid w:val="00EF3792"/>
    <w:rsid w:val="00EF3D67"/>
    <w:rsid w:val="00EF40B5"/>
    <w:rsid w:val="00EF47E8"/>
    <w:rsid w:val="00F012CF"/>
    <w:rsid w:val="00F0435E"/>
    <w:rsid w:val="00F04F38"/>
    <w:rsid w:val="00F05FE2"/>
    <w:rsid w:val="00F0616B"/>
    <w:rsid w:val="00F06BF7"/>
    <w:rsid w:val="00F06D38"/>
    <w:rsid w:val="00F0710E"/>
    <w:rsid w:val="00F07121"/>
    <w:rsid w:val="00F0751D"/>
    <w:rsid w:val="00F07BA2"/>
    <w:rsid w:val="00F10976"/>
    <w:rsid w:val="00F120AF"/>
    <w:rsid w:val="00F126B3"/>
    <w:rsid w:val="00F1282D"/>
    <w:rsid w:val="00F136EB"/>
    <w:rsid w:val="00F13B28"/>
    <w:rsid w:val="00F143D2"/>
    <w:rsid w:val="00F20026"/>
    <w:rsid w:val="00F20EAE"/>
    <w:rsid w:val="00F22249"/>
    <w:rsid w:val="00F22841"/>
    <w:rsid w:val="00F22A3D"/>
    <w:rsid w:val="00F22B72"/>
    <w:rsid w:val="00F22E93"/>
    <w:rsid w:val="00F22ED9"/>
    <w:rsid w:val="00F2462D"/>
    <w:rsid w:val="00F25874"/>
    <w:rsid w:val="00F26A96"/>
    <w:rsid w:val="00F26CC1"/>
    <w:rsid w:val="00F270D5"/>
    <w:rsid w:val="00F277A9"/>
    <w:rsid w:val="00F27A34"/>
    <w:rsid w:val="00F331AF"/>
    <w:rsid w:val="00F3330D"/>
    <w:rsid w:val="00F339F0"/>
    <w:rsid w:val="00F3514F"/>
    <w:rsid w:val="00F3518D"/>
    <w:rsid w:val="00F36B56"/>
    <w:rsid w:val="00F404C2"/>
    <w:rsid w:val="00F40AE8"/>
    <w:rsid w:val="00F41A97"/>
    <w:rsid w:val="00F41B15"/>
    <w:rsid w:val="00F4279A"/>
    <w:rsid w:val="00F430F1"/>
    <w:rsid w:val="00F4347C"/>
    <w:rsid w:val="00F436C8"/>
    <w:rsid w:val="00F438E2"/>
    <w:rsid w:val="00F44DAA"/>
    <w:rsid w:val="00F450A1"/>
    <w:rsid w:val="00F468F1"/>
    <w:rsid w:val="00F50C55"/>
    <w:rsid w:val="00F516E1"/>
    <w:rsid w:val="00F51846"/>
    <w:rsid w:val="00F51B37"/>
    <w:rsid w:val="00F54125"/>
    <w:rsid w:val="00F563CF"/>
    <w:rsid w:val="00F60026"/>
    <w:rsid w:val="00F605FB"/>
    <w:rsid w:val="00F60C72"/>
    <w:rsid w:val="00F61F21"/>
    <w:rsid w:val="00F6228B"/>
    <w:rsid w:val="00F62368"/>
    <w:rsid w:val="00F62698"/>
    <w:rsid w:val="00F62ED9"/>
    <w:rsid w:val="00F63E7B"/>
    <w:rsid w:val="00F650B6"/>
    <w:rsid w:val="00F66E36"/>
    <w:rsid w:val="00F66F59"/>
    <w:rsid w:val="00F66FB7"/>
    <w:rsid w:val="00F7156E"/>
    <w:rsid w:val="00F717C2"/>
    <w:rsid w:val="00F72010"/>
    <w:rsid w:val="00F73195"/>
    <w:rsid w:val="00F73297"/>
    <w:rsid w:val="00F733F1"/>
    <w:rsid w:val="00F742AD"/>
    <w:rsid w:val="00F74A2E"/>
    <w:rsid w:val="00F7509D"/>
    <w:rsid w:val="00F75476"/>
    <w:rsid w:val="00F75A33"/>
    <w:rsid w:val="00F75A53"/>
    <w:rsid w:val="00F761E9"/>
    <w:rsid w:val="00F765F5"/>
    <w:rsid w:val="00F7734D"/>
    <w:rsid w:val="00F7781B"/>
    <w:rsid w:val="00F80FEB"/>
    <w:rsid w:val="00F8192F"/>
    <w:rsid w:val="00F819BC"/>
    <w:rsid w:val="00F83311"/>
    <w:rsid w:val="00F842C0"/>
    <w:rsid w:val="00F858AB"/>
    <w:rsid w:val="00F85BC0"/>
    <w:rsid w:val="00F85E2B"/>
    <w:rsid w:val="00F85EC4"/>
    <w:rsid w:val="00F860B6"/>
    <w:rsid w:val="00F864D3"/>
    <w:rsid w:val="00F867E4"/>
    <w:rsid w:val="00F87D04"/>
    <w:rsid w:val="00F87F52"/>
    <w:rsid w:val="00F9091B"/>
    <w:rsid w:val="00F90D22"/>
    <w:rsid w:val="00F91369"/>
    <w:rsid w:val="00F93E6A"/>
    <w:rsid w:val="00F943E6"/>
    <w:rsid w:val="00F94A61"/>
    <w:rsid w:val="00F94B8B"/>
    <w:rsid w:val="00F9628F"/>
    <w:rsid w:val="00FA08F9"/>
    <w:rsid w:val="00FA0DBD"/>
    <w:rsid w:val="00FA270F"/>
    <w:rsid w:val="00FA4D48"/>
    <w:rsid w:val="00FA57E2"/>
    <w:rsid w:val="00FA5B41"/>
    <w:rsid w:val="00FA61FD"/>
    <w:rsid w:val="00FB08E5"/>
    <w:rsid w:val="00FB0E26"/>
    <w:rsid w:val="00FB125F"/>
    <w:rsid w:val="00FB204F"/>
    <w:rsid w:val="00FB2C52"/>
    <w:rsid w:val="00FB3ACA"/>
    <w:rsid w:val="00FB4EC4"/>
    <w:rsid w:val="00FB53BB"/>
    <w:rsid w:val="00FB55FB"/>
    <w:rsid w:val="00FB5D7D"/>
    <w:rsid w:val="00FB6D65"/>
    <w:rsid w:val="00FB759C"/>
    <w:rsid w:val="00FB7959"/>
    <w:rsid w:val="00FB7E57"/>
    <w:rsid w:val="00FC05D3"/>
    <w:rsid w:val="00FC0733"/>
    <w:rsid w:val="00FC14CC"/>
    <w:rsid w:val="00FC2D6E"/>
    <w:rsid w:val="00FC2EA8"/>
    <w:rsid w:val="00FC3880"/>
    <w:rsid w:val="00FC3CB4"/>
    <w:rsid w:val="00FC4007"/>
    <w:rsid w:val="00FC43A0"/>
    <w:rsid w:val="00FC43CE"/>
    <w:rsid w:val="00FC58B6"/>
    <w:rsid w:val="00FC7262"/>
    <w:rsid w:val="00FC750D"/>
    <w:rsid w:val="00FD13ED"/>
    <w:rsid w:val="00FD1AAA"/>
    <w:rsid w:val="00FD1DF4"/>
    <w:rsid w:val="00FD3709"/>
    <w:rsid w:val="00FD571F"/>
    <w:rsid w:val="00FD59D1"/>
    <w:rsid w:val="00FD61F5"/>
    <w:rsid w:val="00FD6CF4"/>
    <w:rsid w:val="00FD6F46"/>
    <w:rsid w:val="00FD73E0"/>
    <w:rsid w:val="00FD7AA0"/>
    <w:rsid w:val="00FE0E45"/>
    <w:rsid w:val="00FE1BF9"/>
    <w:rsid w:val="00FE2230"/>
    <w:rsid w:val="00FE2B5D"/>
    <w:rsid w:val="00FE36D6"/>
    <w:rsid w:val="00FE4477"/>
    <w:rsid w:val="00FE6332"/>
    <w:rsid w:val="00FE72AF"/>
    <w:rsid w:val="00FF008A"/>
    <w:rsid w:val="00FF041C"/>
    <w:rsid w:val="00FF0539"/>
    <w:rsid w:val="00FF089B"/>
    <w:rsid w:val="00FF1F5C"/>
    <w:rsid w:val="00FF21EB"/>
    <w:rsid w:val="00FF2EB4"/>
    <w:rsid w:val="00FF681B"/>
    <w:rsid w:val="00FF6EA6"/>
    <w:rsid w:val="00FF7D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F5B0"/>
  <w15:docId w15:val="{8F1EFF8F-C07E-4849-A05C-B0550558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A2"/>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7C6961"/>
    <w:pPr>
      <w:keepNext/>
      <w:jc w:val="center"/>
      <w:outlineLvl w:val="0"/>
    </w:pPr>
    <w:rPr>
      <w:b/>
      <w:bCs/>
      <w:lang w:val="en-CA" w:eastAsia="pl-PL"/>
    </w:rPr>
  </w:style>
  <w:style w:type="paragraph" w:styleId="Titre2">
    <w:name w:val="heading 2"/>
    <w:basedOn w:val="Normal"/>
    <w:next w:val="Normal"/>
    <w:link w:val="Titre2Car"/>
    <w:qFormat/>
    <w:rsid w:val="007C6961"/>
    <w:pPr>
      <w:keepNext/>
      <w:tabs>
        <w:tab w:val="left" w:pos="0"/>
        <w:tab w:val="left" w:pos="4677"/>
        <w:tab w:val="left" w:pos="9351"/>
      </w:tabs>
      <w:jc w:val="center"/>
      <w:outlineLvl w:val="1"/>
    </w:pPr>
    <w:rPr>
      <w:rFonts w:ascii="Arial Narrow" w:hAnsi="Arial Narrow"/>
      <w:b/>
      <w:bCs/>
      <w:color w:val="000000"/>
      <w:szCs w:val="22"/>
      <w:u w:val="single"/>
    </w:rPr>
  </w:style>
  <w:style w:type="paragraph" w:styleId="Titre3">
    <w:name w:val="heading 3"/>
    <w:basedOn w:val="Normal"/>
    <w:next w:val="Normal"/>
    <w:link w:val="Titre3Car"/>
    <w:qFormat/>
    <w:rsid w:val="007C6961"/>
    <w:pPr>
      <w:keepNext/>
      <w:ind w:left="57"/>
      <w:jc w:val="both"/>
      <w:outlineLvl w:val="2"/>
    </w:pPr>
    <w:rPr>
      <w:rFonts w:ascii="Arial Narrow" w:hAnsi="Arial Narrow"/>
      <w:i/>
      <w:iCs/>
      <w:szCs w:val="22"/>
    </w:rPr>
  </w:style>
  <w:style w:type="paragraph" w:styleId="Titre4">
    <w:name w:val="heading 4"/>
    <w:basedOn w:val="Normal"/>
    <w:next w:val="Normal"/>
    <w:link w:val="Titre4Car"/>
    <w:qFormat/>
    <w:rsid w:val="007C6961"/>
    <w:pPr>
      <w:keepNext/>
      <w:jc w:val="both"/>
      <w:outlineLvl w:val="3"/>
    </w:pPr>
    <w:rPr>
      <w:rFonts w:ascii="Arial Narrow" w:hAnsi="Arial Narrow"/>
      <w:i/>
      <w:iCs/>
      <w:szCs w:val="22"/>
    </w:rPr>
  </w:style>
  <w:style w:type="paragraph" w:styleId="Titre5">
    <w:name w:val="heading 5"/>
    <w:basedOn w:val="Normal"/>
    <w:next w:val="Normal"/>
    <w:link w:val="Titre5Car"/>
    <w:qFormat/>
    <w:rsid w:val="007C6961"/>
    <w:pPr>
      <w:keepNext/>
      <w:tabs>
        <w:tab w:val="left" w:pos="0"/>
        <w:tab w:val="left" w:pos="4677"/>
        <w:tab w:val="left" w:pos="9351"/>
      </w:tabs>
      <w:jc w:val="center"/>
      <w:outlineLvl w:val="4"/>
    </w:pPr>
    <w:rPr>
      <w:rFonts w:ascii="Arial Narrow" w:hAnsi="Arial Narrow"/>
      <w:b/>
      <w:bCs/>
      <w:color w:val="000000"/>
      <w:szCs w:val="22"/>
    </w:rPr>
  </w:style>
  <w:style w:type="paragraph" w:styleId="Titre6">
    <w:name w:val="heading 6"/>
    <w:basedOn w:val="Normal"/>
    <w:next w:val="Normal"/>
    <w:link w:val="Titre6Car"/>
    <w:qFormat/>
    <w:rsid w:val="007C6961"/>
    <w:pPr>
      <w:keepNext/>
      <w:ind w:left="627"/>
      <w:jc w:val="both"/>
      <w:outlineLvl w:val="5"/>
    </w:pPr>
    <w:rPr>
      <w:rFonts w:ascii="Arial Narrow" w:hAnsi="Arial Narrow"/>
      <w:szCs w:val="22"/>
    </w:rPr>
  </w:style>
  <w:style w:type="paragraph" w:styleId="Titre7">
    <w:name w:val="heading 7"/>
    <w:basedOn w:val="Normal"/>
    <w:next w:val="Normal"/>
    <w:link w:val="Titre7Car"/>
    <w:qFormat/>
    <w:rsid w:val="007C6961"/>
    <w:pPr>
      <w:keepNext/>
      <w:numPr>
        <w:numId w:val="1"/>
      </w:numPr>
      <w:tabs>
        <w:tab w:val="clear" w:pos="720"/>
      </w:tabs>
      <w:ind w:left="570" w:hanging="570"/>
      <w:jc w:val="both"/>
      <w:outlineLvl w:val="6"/>
    </w:pPr>
    <w:rPr>
      <w:rFonts w:ascii="Arial Narrow" w:hAnsi="Arial Narrow"/>
      <w:b/>
      <w:u w:val="single"/>
    </w:rPr>
  </w:style>
  <w:style w:type="paragraph" w:styleId="Titre8">
    <w:name w:val="heading 8"/>
    <w:basedOn w:val="Normal"/>
    <w:next w:val="Normal"/>
    <w:link w:val="Titre8Car"/>
    <w:qFormat/>
    <w:rsid w:val="007C6961"/>
    <w:pPr>
      <w:keepNext/>
      <w:ind w:left="566"/>
      <w:jc w:val="both"/>
      <w:outlineLvl w:val="7"/>
    </w:pPr>
    <w:rPr>
      <w:rFonts w:ascii="Arial Narrow" w:hAnsi="Arial Narrow"/>
      <w:b/>
      <w:bCs/>
      <w:color w:val="000000"/>
      <w:szCs w:val="22"/>
    </w:rPr>
  </w:style>
  <w:style w:type="paragraph" w:styleId="Titre9">
    <w:name w:val="heading 9"/>
    <w:basedOn w:val="Normal"/>
    <w:next w:val="Normal"/>
    <w:link w:val="Titre9Car"/>
    <w:qFormat/>
    <w:rsid w:val="007C6961"/>
    <w:pPr>
      <w:keepNext/>
      <w:suppressAutoHyphens/>
      <w:jc w:val="center"/>
      <w:outlineLvl w:val="8"/>
    </w:pPr>
    <w:rPr>
      <w:rFonts w:ascii="Verdana" w:hAnsi="Verdana"/>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6961"/>
    <w:rPr>
      <w:rFonts w:ascii="Times New Roman" w:eastAsia="Times New Roman" w:hAnsi="Times New Roman" w:cs="Times New Roman"/>
      <w:b/>
      <w:bCs/>
      <w:sz w:val="24"/>
      <w:szCs w:val="24"/>
      <w:lang w:val="en-CA" w:eastAsia="pl-PL"/>
    </w:rPr>
  </w:style>
  <w:style w:type="character" w:customStyle="1" w:styleId="Titre2Car">
    <w:name w:val="Titre 2 Car"/>
    <w:basedOn w:val="Policepardfaut"/>
    <w:link w:val="Titre2"/>
    <w:rsid w:val="007C6961"/>
    <w:rPr>
      <w:rFonts w:ascii="Arial Narrow" w:eastAsia="Times New Roman" w:hAnsi="Arial Narrow" w:cs="Times New Roman"/>
      <w:b/>
      <w:bCs/>
      <w:color w:val="000000"/>
      <w:sz w:val="24"/>
      <w:u w:val="single"/>
      <w:lang w:val="en-GB" w:eastAsia="fr-FR"/>
    </w:rPr>
  </w:style>
  <w:style w:type="character" w:customStyle="1" w:styleId="Titre3Car">
    <w:name w:val="Titre 3 Car"/>
    <w:basedOn w:val="Policepardfaut"/>
    <w:link w:val="Titre3"/>
    <w:rsid w:val="007C6961"/>
    <w:rPr>
      <w:rFonts w:ascii="Arial Narrow" w:eastAsia="Times New Roman" w:hAnsi="Arial Narrow" w:cs="Times New Roman"/>
      <w:i/>
      <w:iCs/>
      <w:sz w:val="24"/>
      <w:lang w:val="en-GB" w:eastAsia="fr-FR"/>
    </w:rPr>
  </w:style>
  <w:style w:type="character" w:customStyle="1" w:styleId="Titre4Car">
    <w:name w:val="Titre 4 Car"/>
    <w:basedOn w:val="Policepardfaut"/>
    <w:link w:val="Titre4"/>
    <w:rsid w:val="007C6961"/>
    <w:rPr>
      <w:rFonts w:ascii="Arial Narrow" w:eastAsia="Times New Roman" w:hAnsi="Arial Narrow" w:cs="Times New Roman"/>
      <w:i/>
      <w:iCs/>
      <w:sz w:val="24"/>
      <w:lang w:val="en-GB" w:eastAsia="fr-FR"/>
    </w:rPr>
  </w:style>
  <w:style w:type="character" w:customStyle="1" w:styleId="Titre5Car">
    <w:name w:val="Titre 5 Car"/>
    <w:basedOn w:val="Policepardfaut"/>
    <w:link w:val="Titre5"/>
    <w:rsid w:val="007C6961"/>
    <w:rPr>
      <w:rFonts w:ascii="Arial Narrow" w:eastAsia="Times New Roman" w:hAnsi="Arial Narrow" w:cs="Times New Roman"/>
      <w:b/>
      <w:bCs/>
      <w:color w:val="000000"/>
      <w:sz w:val="24"/>
      <w:lang w:val="en-GB" w:eastAsia="fr-FR"/>
    </w:rPr>
  </w:style>
  <w:style w:type="character" w:customStyle="1" w:styleId="Titre6Car">
    <w:name w:val="Titre 6 Car"/>
    <w:basedOn w:val="Policepardfaut"/>
    <w:link w:val="Titre6"/>
    <w:rsid w:val="007C6961"/>
    <w:rPr>
      <w:rFonts w:ascii="Arial Narrow" w:eastAsia="Times New Roman" w:hAnsi="Arial Narrow" w:cs="Times New Roman"/>
      <w:sz w:val="24"/>
      <w:lang w:val="en-GB" w:eastAsia="fr-FR"/>
    </w:rPr>
  </w:style>
  <w:style w:type="character" w:customStyle="1" w:styleId="Titre7Car">
    <w:name w:val="Titre 7 Car"/>
    <w:basedOn w:val="Policepardfaut"/>
    <w:link w:val="Titre7"/>
    <w:rsid w:val="007C6961"/>
    <w:rPr>
      <w:rFonts w:ascii="Arial Narrow" w:eastAsia="Times New Roman" w:hAnsi="Arial Narrow" w:cs="Times New Roman"/>
      <w:b/>
      <w:sz w:val="24"/>
      <w:szCs w:val="24"/>
      <w:u w:val="single"/>
      <w:lang w:val="en-GB" w:eastAsia="fr-FR"/>
    </w:rPr>
  </w:style>
  <w:style w:type="character" w:customStyle="1" w:styleId="Titre8Car">
    <w:name w:val="Titre 8 Car"/>
    <w:basedOn w:val="Policepardfaut"/>
    <w:link w:val="Titre8"/>
    <w:rsid w:val="007C6961"/>
    <w:rPr>
      <w:rFonts w:ascii="Arial Narrow" w:eastAsia="Times New Roman" w:hAnsi="Arial Narrow" w:cs="Times New Roman"/>
      <w:b/>
      <w:bCs/>
      <w:color w:val="000000"/>
      <w:sz w:val="24"/>
      <w:lang w:val="en-GB" w:eastAsia="fr-FR"/>
    </w:rPr>
  </w:style>
  <w:style w:type="character" w:customStyle="1" w:styleId="Titre9Car">
    <w:name w:val="Titre 9 Car"/>
    <w:basedOn w:val="Policepardfaut"/>
    <w:link w:val="Titre9"/>
    <w:rsid w:val="007C6961"/>
    <w:rPr>
      <w:rFonts w:ascii="Verdana" w:eastAsia="Times New Roman" w:hAnsi="Verdana" w:cs="Times New Roman"/>
      <w:b/>
      <w:bCs/>
      <w:sz w:val="28"/>
      <w:szCs w:val="24"/>
      <w:u w:val="single"/>
      <w:lang w:val="en-GB" w:eastAsia="fr-FR"/>
    </w:rPr>
  </w:style>
  <w:style w:type="paragraph" w:styleId="En-tte">
    <w:name w:val="header"/>
    <w:basedOn w:val="Normal"/>
    <w:link w:val="En-tteCar"/>
    <w:rsid w:val="007C6961"/>
    <w:pPr>
      <w:tabs>
        <w:tab w:val="center" w:pos="4536"/>
        <w:tab w:val="right" w:pos="9072"/>
      </w:tabs>
    </w:pPr>
    <w:rPr>
      <w:lang w:val="pl-PL" w:eastAsia="pl-PL"/>
    </w:rPr>
  </w:style>
  <w:style w:type="character" w:customStyle="1" w:styleId="En-tteCar">
    <w:name w:val="En-tête Car"/>
    <w:basedOn w:val="Policepardfaut"/>
    <w:link w:val="En-tte"/>
    <w:rsid w:val="007C6961"/>
    <w:rPr>
      <w:rFonts w:ascii="Times New Roman" w:eastAsia="Times New Roman" w:hAnsi="Times New Roman" w:cs="Times New Roman"/>
      <w:sz w:val="24"/>
      <w:szCs w:val="24"/>
      <w:lang w:val="pl-PL" w:eastAsia="pl-PL"/>
    </w:rPr>
  </w:style>
  <w:style w:type="paragraph" w:customStyle="1" w:styleId="question">
    <w:name w:val="question"/>
    <w:basedOn w:val="Normal"/>
    <w:rsid w:val="007C6961"/>
    <w:pPr>
      <w:numPr>
        <w:numId w:val="2"/>
      </w:numPr>
      <w:jc w:val="both"/>
    </w:pPr>
    <w:rPr>
      <w:rFonts w:ascii="Arial Narrow" w:hAnsi="Arial Narrow"/>
      <w:szCs w:val="20"/>
      <w:lang w:eastAsia="en-US"/>
    </w:rPr>
  </w:style>
  <w:style w:type="paragraph" w:styleId="Pieddepage">
    <w:name w:val="footer"/>
    <w:basedOn w:val="Normal"/>
    <w:link w:val="PieddepageCar"/>
    <w:uiPriority w:val="99"/>
    <w:rsid w:val="007C6961"/>
    <w:pPr>
      <w:tabs>
        <w:tab w:val="center" w:pos="4320"/>
        <w:tab w:val="right" w:pos="8640"/>
      </w:tabs>
    </w:pPr>
  </w:style>
  <w:style w:type="character" w:customStyle="1" w:styleId="PieddepageCar">
    <w:name w:val="Pied de page Car"/>
    <w:basedOn w:val="Policepardfaut"/>
    <w:link w:val="Pieddepage"/>
    <w:uiPriority w:val="99"/>
    <w:rsid w:val="007C6961"/>
    <w:rPr>
      <w:rFonts w:ascii="Times New Roman" w:eastAsia="Times New Roman" w:hAnsi="Times New Roman" w:cs="Times New Roman"/>
      <w:sz w:val="24"/>
      <w:szCs w:val="24"/>
      <w:lang w:val="en-GB" w:eastAsia="fr-FR"/>
    </w:rPr>
  </w:style>
  <w:style w:type="character" w:styleId="Appelnotedebasdep">
    <w:name w:val="footnote reference"/>
    <w:aliases w:val="fr"/>
    <w:uiPriority w:val="99"/>
    <w:rsid w:val="007C6961"/>
    <w:rPr>
      <w:vertAlign w:val="superscript"/>
    </w:rPr>
  </w:style>
  <w:style w:type="character" w:styleId="Numrodepage">
    <w:name w:val="page number"/>
    <w:basedOn w:val="Policepardfaut"/>
    <w:uiPriority w:val="99"/>
    <w:rsid w:val="007C6961"/>
  </w:style>
  <w:style w:type="paragraph" w:styleId="Notedebasdepage">
    <w:name w:val="footnote text"/>
    <w:aliases w:val="Footnote Text Char2,Footnote Text Char1 Char,Footnote Text Char3 Char Char,Footnote Text Char2 Char Char Char,Footnote Text Char1 Char1 Char Char Char,ft Char1 Char Char Char Char,Footnote Text Char1 Char Char Char Char Char,ft"/>
    <w:basedOn w:val="Normal"/>
    <w:link w:val="NotedebasdepageCar"/>
    <w:uiPriority w:val="99"/>
    <w:rsid w:val="007C6961"/>
    <w:pPr>
      <w:autoSpaceDE w:val="0"/>
      <w:autoSpaceDN w:val="0"/>
      <w:adjustRightInd w:val="0"/>
    </w:pPr>
    <w:rPr>
      <w:sz w:val="20"/>
      <w:szCs w:val="20"/>
      <w:lang w:val="en-US" w:eastAsia="en-US"/>
    </w:rPr>
  </w:style>
  <w:style w:type="character" w:customStyle="1" w:styleId="NotedebasdepageCar">
    <w:name w:val="Note de bas de page Car"/>
    <w:aliases w:val="Footnote Text Char2 Car,Footnote Text Char1 Char Car,Footnote Text Char3 Char Char Car,Footnote Text Char2 Char Char Char Car,Footnote Text Char1 Char1 Char Char Char Car,ft Char1 Char Char Char Char Car,ft Car"/>
    <w:basedOn w:val="Policepardfaut"/>
    <w:link w:val="Notedebasdepage"/>
    <w:uiPriority w:val="99"/>
    <w:rsid w:val="007C6961"/>
    <w:rPr>
      <w:rFonts w:ascii="Times New Roman" w:eastAsia="Times New Roman" w:hAnsi="Times New Roman" w:cs="Times New Roman"/>
      <w:sz w:val="20"/>
      <w:szCs w:val="20"/>
    </w:rPr>
  </w:style>
  <w:style w:type="character" w:styleId="Lienhypertexte">
    <w:name w:val="Hyperlink"/>
    <w:uiPriority w:val="99"/>
    <w:rsid w:val="007C6961"/>
    <w:rPr>
      <w:color w:val="0000FF"/>
      <w:u w:val="single"/>
    </w:rPr>
  </w:style>
  <w:style w:type="paragraph" w:styleId="Corpsdetexte">
    <w:name w:val="Body Text"/>
    <w:aliases w:val="b"/>
    <w:basedOn w:val="Normal"/>
    <w:link w:val="CorpsdetexteCar"/>
    <w:rsid w:val="007C6961"/>
    <w:pPr>
      <w:spacing w:line="300" w:lineRule="auto"/>
      <w:jc w:val="both"/>
    </w:pPr>
    <w:rPr>
      <w:rFonts w:ascii="CG Times" w:hAnsi="CG Times"/>
      <w:szCs w:val="20"/>
      <w:lang w:eastAsia="da-DK"/>
    </w:rPr>
  </w:style>
  <w:style w:type="character" w:customStyle="1" w:styleId="CorpsdetexteCar">
    <w:name w:val="Corps de texte Car"/>
    <w:aliases w:val="b Car"/>
    <w:basedOn w:val="Policepardfaut"/>
    <w:link w:val="Corpsdetexte"/>
    <w:rsid w:val="007C6961"/>
    <w:rPr>
      <w:rFonts w:ascii="CG Times" w:eastAsia="Times New Roman" w:hAnsi="CG Times" w:cs="Times New Roman"/>
      <w:sz w:val="24"/>
      <w:szCs w:val="20"/>
      <w:lang w:val="en-GB" w:eastAsia="da-DK"/>
    </w:rPr>
  </w:style>
  <w:style w:type="character" w:styleId="Lienhypertextesuivivisit">
    <w:name w:val="FollowedHyperlink"/>
    <w:rsid w:val="007C6961"/>
    <w:rPr>
      <w:color w:val="800080"/>
      <w:u w:val="single"/>
    </w:rPr>
  </w:style>
  <w:style w:type="paragraph" w:styleId="NormalWeb">
    <w:name w:val="Normal (Web)"/>
    <w:basedOn w:val="Normal"/>
    <w:rsid w:val="007C6961"/>
    <w:pPr>
      <w:spacing w:before="100" w:beforeAutospacing="1" w:after="100" w:afterAutospacing="1"/>
    </w:pPr>
    <w:rPr>
      <w:color w:val="000000"/>
      <w:lang w:eastAsia="en-US"/>
    </w:rPr>
  </w:style>
  <w:style w:type="character" w:styleId="lev">
    <w:name w:val="Strong"/>
    <w:qFormat/>
    <w:rsid w:val="007C6961"/>
    <w:rPr>
      <w:b/>
      <w:bCs/>
    </w:rPr>
  </w:style>
  <w:style w:type="paragraph" w:styleId="Retraitcorpsdetexte2">
    <w:name w:val="Body Text Indent 2"/>
    <w:basedOn w:val="Normal"/>
    <w:link w:val="Retraitcorpsdetexte2Car"/>
    <w:rsid w:val="007C6961"/>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character" w:customStyle="1" w:styleId="Retraitcorpsdetexte2Car">
    <w:name w:val="Retrait corps de texte 2 Car"/>
    <w:basedOn w:val="Policepardfaut"/>
    <w:link w:val="Retraitcorpsdetexte2"/>
    <w:rsid w:val="007C6961"/>
    <w:rPr>
      <w:rFonts w:ascii="Arial" w:eastAsia="Times New Roman" w:hAnsi="Arial" w:cs="Arial"/>
      <w:b/>
      <w:sz w:val="24"/>
      <w:szCs w:val="20"/>
      <w:lang w:val="en-GB" w:eastAsia="cs-CZ"/>
    </w:rPr>
  </w:style>
  <w:style w:type="paragraph" w:styleId="Corpsdetexte3">
    <w:name w:val="Body Text 3"/>
    <w:basedOn w:val="Normal"/>
    <w:link w:val="Corpsdetexte3Car"/>
    <w:rsid w:val="007C6961"/>
    <w:pPr>
      <w:overflowPunct w:val="0"/>
      <w:autoSpaceDE w:val="0"/>
      <w:autoSpaceDN w:val="0"/>
      <w:adjustRightInd w:val="0"/>
      <w:textAlignment w:val="baseline"/>
    </w:pPr>
    <w:rPr>
      <w:rFonts w:ascii="Arial" w:hAnsi="Arial" w:cs="Arial"/>
      <w:sz w:val="20"/>
      <w:szCs w:val="20"/>
      <w:lang w:eastAsia="cs-CZ"/>
    </w:rPr>
  </w:style>
  <w:style w:type="character" w:customStyle="1" w:styleId="Corpsdetexte3Car">
    <w:name w:val="Corps de texte 3 Car"/>
    <w:basedOn w:val="Policepardfaut"/>
    <w:link w:val="Corpsdetexte3"/>
    <w:rsid w:val="007C6961"/>
    <w:rPr>
      <w:rFonts w:ascii="Arial" w:eastAsia="Times New Roman" w:hAnsi="Arial" w:cs="Arial"/>
      <w:sz w:val="20"/>
      <w:szCs w:val="20"/>
      <w:lang w:val="en-GB" w:eastAsia="cs-CZ"/>
    </w:rPr>
  </w:style>
  <w:style w:type="paragraph" w:styleId="Retraitcorpsdetexte3">
    <w:name w:val="Body Text Indent 3"/>
    <w:basedOn w:val="Normal"/>
    <w:link w:val="Retraitcorpsdetexte3Car"/>
    <w:rsid w:val="007C6961"/>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character" w:customStyle="1" w:styleId="Retraitcorpsdetexte3Car">
    <w:name w:val="Retrait corps de texte 3 Car"/>
    <w:basedOn w:val="Policepardfaut"/>
    <w:link w:val="Retraitcorpsdetexte3"/>
    <w:rsid w:val="007C6961"/>
    <w:rPr>
      <w:rFonts w:ascii="Arial" w:eastAsia="Times New Roman" w:hAnsi="Arial" w:cs="Arial"/>
      <w:sz w:val="24"/>
      <w:szCs w:val="20"/>
      <w:lang w:val="en-GB" w:eastAsia="cs-CZ"/>
    </w:rPr>
  </w:style>
  <w:style w:type="paragraph" w:styleId="Corpsdetexte2">
    <w:name w:val="Body Text 2"/>
    <w:basedOn w:val="Normal"/>
    <w:link w:val="Corpsdetexte2Car"/>
    <w:rsid w:val="007C6961"/>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character" w:customStyle="1" w:styleId="Corpsdetexte2Car">
    <w:name w:val="Corps de texte 2 Car"/>
    <w:basedOn w:val="Policepardfaut"/>
    <w:link w:val="Corpsdetexte2"/>
    <w:rsid w:val="007C6961"/>
    <w:rPr>
      <w:rFonts w:ascii="Arial Narrow" w:eastAsia="Times New Roman" w:hAnsi="Arial Narrow" w:cs="Times New Roman"/>
      <w:sz w:val="24"/>
      <w:szCs w:val="24"/>
      <w:lang w:val="en-GB" w:eastAsia="fr-FR"/>
    </w:rPr>
  </w:style>
  <w:style w:type="paragraph" w:customStyle="1" w:styleId="Zkladntextb">
    <w:name w:val="Základní text.b"/>
    <w:basedOn w:val="Normal"/>
    <w:rsid w:val="007C6961"/>
    <w:pPr>
      <w:jc w:val="both"/>
    </w:pPr>
    <w:rPr>
      <w:rFonts w:ascii="Arial" w:hAnsi="Arial"/>
      <w:b/>
      <w:szCs w:val="20"/>
      <w:lang w:val="cs-CZ" w:eastAsia="cs-CZ"/>
    </w:rPr>
  </w:style>
  <w:style w:type="paragraph" w:styleId="Notedefin">
    <w:name w:val="endnote text"/>
    <w:basedOn w:val="Normal"/>
    <w:link w:val="NotedefinCar"/>
    <w:semiHidden/>
    <w:rsid w:val="007C6961"/>
    <w:pPr>
      <w:jc w:val="both"/>
    </w:pPr>
    <w:rPr>
      <w:rFonts w:ascii="Arial" w:hAnsi="Arial"/>
      <w:sz w:val="20"/>
      <w:szCs w:val="20"/>
      <w:lang w:val="cs-CZ" w:eastAsia="cs-CZ"/>
    </w:rPr>
  </w:style>
  <w:style w:type="character" w:customStyle="1" w:styleId="NotedefinCar">
    <w:name w:val="Note de fin Car"/>
    <w:basedOn w:val="Policepardfaut"/>
    <w:link w:val="Notedefin"/>
    <w:semiHidden/>
    <w:rsid w:val="007C6961"/>
    <w:rPr>
      <w:rFonts w:ascii="Arial" w:eastAsia="Times New Roman" w:hAnsi="Arial" w:cs="Times New Roman"/>
      <w:sz w:val="20"/>
      <w:szCs w:val="20"/>
      <w:lang w:val="cs-CZ" w:eastAsia="cs-CZ"/>
    </w:rPr>
  </w:style>
  <w:style w:type="paragraph" w:styleId="Retraitcorpsdetexte">
    <w:name w:val="Body Text Indent"/>
    <w:basedOn w:val="Normal"/>
    <w:link w:val="RetraitcorpsdetexteCar"/>
    <w:rsid w:val="007C6961"/>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character" w:customStyle="1" w:styleId="RetraitcorpsdetexteCar">
    <w:name w:val="Retrait corps de texte Car"/>
    <w:basedOn w:val="Policepardfaut"/>
    <w:link w:val="Retraitcorpsdetexte"/>
    <w:rsid w:val="007C6961"/>
    <w:rPr>
      <w:rFonts w:ascii="Arial" w:eastAsia="Times New Roman" w:hAnsi="Arial" w:cs="Arial"/>
      <w:sz w:val="24"/>
      <w:szCs w:val="20"/>
      <w:lang w:val="en-GB" w:eastAsia="cs-CZ"/>
    </w:rPr>
  </w:style>
  <w:style w:type="paragraph" w:customStyle="1" w:styleId="H4">
    <w:name w:val="H4"/>
    <w:basedOn w:val="Normal"/>
    <w:next w:val="Normal"/>
    <w:rsid w:val="007C6961"/>
    <w:pPr>
      <w:keepNext/>
      <w:spacing w:before="100" w:after="100"/>
    </w:pPr>
    <w:rPr>
      <w:rFonts w:ascii="Arial" w:hAnsi="Arial"/>
      <w:b/>
      <w:szCs w:val="20"/>
      <w:lang w:val="en-US" w:eastAsia="cs-CZ"/>
    </w:rPr>
  </w:style>
  <w:style w:type="paragraph" w:customStyle="1" w:styleId="traduction">
    <w:name w:val="traduction"/>
    <w:basedOn w:val="En-tte"/>
    <w:rsid w:val="007C6961"/>
    <w:pPr>
      <w:tabs>
        <w:tab w:val="clear" w:pos="4536"/>
        <w:tab w:val="clear" w:pos="9072"/>
      </w:tabs>
    </w:pPr>
    <w:rPr>
      <w:szCs w:val="20"/>
      <w:lang w:val="fr-FR" w:eastAsia="en-US"/>
    </w:rPr>
  </w:style>
  <w:style w:type="paragraph" w:customStyle="1" w:styleId="Normalrappo">
    <w:name w:val="Normal rappo"/>
    <w:rsid w:val="007C6961"/>
    <w:pPr>
      <w:widowControl w:val="0"/>
      <w:tabs>
        <w:tab w:val="left" w:pos="-720"/>
      </w:tabs>
      <w:suppressAutoHyphens/>
      <w:spacing w:after="0" w:line="240" w:lineRule="auto"/>
      <w:jc w:val="both"/>
    </w:pPr>
    <w:rPr>
      <w:rFonts w:ascii="Univers" w:eastAsia="Times New Roman" w:hAnsi="Univers" w:cs="Times New Roman"/>
      <w:snapToGrid w:val="0"/>
      <w:spacing w:val="-3"/>
      <w:sz w:val="24"/>
      <w:szCs w:val="20"/>
      <w:lang w:val="fr-FR"/>
    </w:rPr>
  </w:style>
  <w:style w:type="paragraph" w:styleId="Textedebulles">
    <w:name w:val="Balloon Text"/>
    <w:basedOn w:val="Normal"/>
    <w:link w:val="TextedebullesCar"/>
    <w:semiHidden/>
    <w:rsid w:val="007C6961"/>
    <w:rPr>
      <w:rFonts w:ascii="Tahoma" w:hAnsi="Tahoma" w:cs="Tahoma"/>
      <w:sz w:val="16"/>
      <w:szCs w:val="16"/>
    </w:rPr>
  </w:style>
  <w:style w:type="character" w:customStyle="1" w:styleId="TextedebullesCar">
    <w:name w:val="Texte de bulles Car"/>
    <w:basedOn w:val="Policepardfaut"/>
    <w:link w:val="Textedebulles"/>
    <w:semiHidden/>
    <w:rsid w:val="007C6961"/>
    <w:rPr>
      <w:rFonts w:ascii="Tahoma" w:eastAsia="Times New Roman" w:hAnsi="Tahoma" w:cs="Tahoma"/>
      <w:sz w:val="16"/>
      <w:szCs w:val="16"/>
      <w:lang w:val="en-GB" w:eastAsia="fr-FR"/>
    </w:rPr>
  </w:style>
  <w:style w:type="character" w:styleId="Marquedecommentaire">
    <w:name w:val="annotation reference"/>
    <w:semiHidden/>
    <w:rsid w:val="007C6961"/>
    <w:rPr>
      <w:sz w:val="16"/>
      <w:szCs w:val="16"/>
    </w:rPr>
  </w:style>
  <w:style w:type="paragraph" w:styleId="Commentaire">
    <w:name w:val="annotation text"/>
    <w:basedOn w:val="Normal"/>
    <w:link w:val="CommentaireCar"/>
    <w:semiHidden/>
    <w:rsid w:val="007C6961"/>
    <w:rPr>
      <w:sz w:val="20"/>
      <w:szCs w:val="20"/>
    </w:rPr>
  </w:style>
  <w:style w:type="character" w:customStyle="1" w:styleId="CommentaireCar">
    <w:name w:val="Commentaire Car"/>
    <w:basedOn w:val="Policepardfaut"/>
    <w:link w:val="Commentaire"/>
    <w:semiHidden/>
    <w:rsid w:val="007C6961"/>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semiHidden/>
    <w:rsid w:val="007C6961"/>
    <w:rPr>
      <w:b/>
      <w:bCs/>
    </w:rPr>
  </w:style>
  <w:style w:type="character" w:customStyle="1" w:styleId="ObjetducommentaireCar">
    <w:name w:val="Objet du commentaire Car"/>
    <w:basedOn w:val="CommentaireCar"/>
    <w:link w:val="Objetducommentaire"/>
    <w:semiHidden/>
    <w:rsid w:val="007C6961"/>
    <w:rPr>
      <w:rFonts w:ascii="Times New Roman" w:eastAsia="Times New Roman" w:hAnsi="Times New Roman" w:cs="Times New Roman"/>
      <w:b/>
      <w:bCs/>
      <w:sz w:val="20"/>
      <w:szCs w:val="20"/>
      <w:lang w:val="en-GB" w:eastAsia="fr-FR"/>
    </w:rPr>
  </w:style>
  <w:style w:type="paragraph" w:customStyle="1" w:styleId="CarCharCarCharCarCharCarCharCarCharCarCharCharCharChar">
    <w:name w:val="Car Char Car Char Car Char Car Char Car Char Car Char Char Char Char"/>
    <w:basedOn w:val="Normal"/>
    <w:rsid w:val="007C6961"/>
    <w:pPr>
      <w:spacing w:after="160" w:line="240" w:lineRule="exact"/>
    </w:pPr>
    <w:rPr>
      <w:rFonts w:ascii="Arial" w:hAnsi="Arial" w:cs="Arial"/>
      <w:sz w:val="20"/>
      <w:szCs w:val="20"/>
      <w:lang w:eastAsia="en-US"/>
    </w:rPr>
  </w:style>
  <w:style w:type="paragraph" w:customStyle="1" w:styleId="EBBodyPara">
    <w:name w:val="EBBodyPara"/>
    <w:basedOn w:val="Normal"/>
    <w:rsid w:val="007C6961"/>
    <w:pPr>
      <w:tabs>
        <w:tab w:val="left" w:pos="284"/>
        <w:tab w:val="left" w:pos="567"/>
        <w:tab w:val="left" w:pos="851"/>
      </w:tabs>
      <w:spacing w:after="120"/>
    </w:pPr>
    <w:rPr>
      <w:rFonts w:ascii="Arial" w:eastAsia="SimSun" w:hAnsi="Arial"/>
      <w:lang w:eastAsia="zh-CN"/>
    </w:rPr>
  </w:style>
  <w:style w:type="paragraph" w:styleId="Signaturelectronique">
    <w:name w:val="E-mail Signature"/>
    <w:basedOn w:val="Normal"/>
    <w:link w:val="SignaturelectroniqueCar"/>
    <w:rsid w:val="007C6961"/>
    <w:rPr>
      <w:lang w:val="en-US" w:eastAsia="en-US"/>
    </w:rPr>
  </w:style>
  <w:style w:type="character" w:customStyle="1" w:styleId="SignaturelectroniqueCar">
    <w:name w:val="Signature électronique Car"/>
    <w:basedOn w:val="Policepardfaut"/>
    <w:link w:val="Signaturelectronique"/>
    <w:rsid w:val="007C6961"/>
    <w:rPr>
      <w:rFonts w:ascii="Times New Roman" w:eastAsia="Times New Roman" w:hAnsi="Times New Roman" w:cs="Times New Roman"/>
      <w:sz w:val="24"/>
      <w:szCs w:val="24"/>
    </w:rPr>
  </w:style>
  <w:style w:type="paragraph" w:styleId="Paragraphedeliste">
    <w:name w:val="List Paragraph"/>
    <w:basedOn w:val="Normal"/>
    <w:uiPriority w:val="34"/>
    <w:qFormat/>
    <w:rsid w:val="007C6961"/>
    <w:pPr>
      <w:ind w:left="720"/>
    </w:pPr>
  </w:style>
  <w:style w:type="paragraph" w:customStyle="1" w:styleId="textojustificado1">
    <w:name w:val="textojustificado1"/>
    <w:basedOn w:val="Normal"/>
    <w:rsid w:val="007C6961"/>
    <w:pPr>
      <w:spacing w:before="100" w:beforeAutospacing="1" w:after="100" w:afterAutospacing="1"/>
    </w:pPr>
    <w:rPr>
      <w:rFonts w:ascii="Arial" w:hAnsi="Arial" w:cs="Arial"/>
      <w:lang w:val="pt-PT" w:eastAsia="pt-PT"/>
    </w:rPr>
  </w:style>
  <w:style w:type="paragraph" w:styleId="Titre">
    <w:name w:val="Title"/>
    <w:basedOn w:val="Normal"/>
    <w:next w:val="Normal"/>
    <w:link w:val="TitreCar"/>
    <w:uiPriority w:val="99"/>
    <w:qFormat/>
    <w:rsid w:val="00A07082"/>
    <w:pPr>
      <w:pBdr>
        <w:bottom w:val="single" w:sz="8" w:space="4" w:color="4F81BD"/>
      </w:pBdr>
      <w:spacing w:after="300"/>
      <w:contextualSpacing/>
    </w:pPr>
    <w:rPr>
      <w:rFonts w:ascii="Cambria" w:hAnsi="Cambria"/>
      <w:color w:val="17365D"/>
      <w:spacing w:val="5"/>
      <w:kern w:val="28"/>
      <w:sz w:val="52"/>
      <w:szCs w:val="52"/>
      <w:lang w:val="en-US" w:eastAsia="ja-JP"/>
    </w:rPr>
  </w:style>
  <w:style w:type="character" w:customStyle="1" w:styleId="TitreCar">
    <w:name w:val="Titre Car"/>
    <w:basedOn w:val="Policepardfaut"/>
    <w:link w:val="Titre"/>
    <w:uiPriority w:val="99"/>
    <w:rsid w:val="00A07082"/>
    <w:rPr>
      <w:rFonts w:ascii="Cambria" w:eastAsia="Times New Roman" w:hAnsi="Cambria" w:cs="Times New Roman"/>
      <w:color w:val="17365D"/>
      <w:spacing w:val="5"/>
      <w:kern w:val="28"/>
      <w:sz w:val="52"/>
      <w:szCs w:val="52"/>
      <w:lang w:eastAsia="ja-JP"/>
    </w:rPr>
  </w:style>
  <w:style w:type="paragraph" w:styleId="Rvision">
    <w:name w:val="Revision"/>
    <w:hidden/>
    <w:uiPriority w:val="99"/>
    <w:semiHidden/>
    <w:rsid w:val="00FC14CC"/>
    <w:pPr>
      <w:spacing w:after="0" w:line="240" w:lineRule="auto"/>
    </w:pPr>
    <w:rPr>
      <w:rFonts w:ascii="Times New Roman" w:eastAsia="Times New Roman" w:hAnsi="Times New Roman" w:cs="Times New Roman"/>
      <w:sz w:val="24"/>
      <w:szCs w:val="24"/>
      <w:lang w:val="en-GB" w:eastAsia="fr-FR"/>
    </w:rPr>
  </w:style>
  <w:style w:type="table" w:styleId="Grilledutableau">
    <w:name w:val="Table Grid"/>
    <w:basedOn w:val="TableauNormal"/>
    <w:uiPriority w:val="59"/>
    <w:rsid w:val="0005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B7755"/>
    <w:rPr>
      <w:color w:val="808080"/>
    </w:rPr>
  </w:style>
  <w:style w:type="character" w:customStyle="1" w:styleId="UnresolvedMention1">
    <w:name w:val="Unresolved Mention1"/>
    <w:basedOn w:val="Policepardfaut"/>
    <w:uiPriority w:val="99"/>
    <w:semiHidden/>
    <w:unhideWhenUsed/>
    <w:rsid w:val="00A477DE"/>
    <w:rPr>
      <w:color w:val="605E5C"/>
      <w:shd w:val="clear" w:color="auto" w:fill="E1DFDD"/>
    </w:rPr>
  </w:style>
  <w:style w:type="paragraph" w:styleId="Textebrut">
    <w:name w:val="Plain Text"/>
    <w:basedOn w:val="Normal"/>
    <w:link w:val="TextebrutCar"/>
    <w:uiPriority w:val="99"/>
    <w:semiHidden/>
    <w:unhideWhenUsed/>
    <w:rsid w:val="006E77DD"/>
    <w:rPr>
      <w:rFonts w:ascii="Calibri" w:eastAsiaTheme="minorHAnsi" w:hAnsi="Calibri" w:cstheme="minorBidi"/>
      <w:sz w:val="22"/>
      <w:szCs w:val="21"/>
      <w:lang w:val="en-US" w:eastAsia="en-US"/>
    </w:rPr>
  </w:style>
  <w:style w:type="character" w:customStyle="1" w:styleId="TextebrutCar">
    <w:name w:val="Texte brut Car"/>
    <w:basedOn w:val="Policepardfaut"/>
    <w:link w:val="Textebrut"/>
    <w:uiPriority w:val="99"/>
    <w:semiHidden/>
    <w:rsid w:val="006E77DD"/>
    <w:rPr>
      <w:rFonts w:ascii="Calibri" w:hAnsi="Calibri"/>
      <w:szCs w:val="21"/>
    </w:rPr>
  </w:style>
  <w:style w:type="paragraph" w:customStyle="1" w:styleId="Default">
    <w:name w:val="Default"/>
    <w:rsid w:val="00D33A08"/>
    <w:pPr>
      <w:autoSpaceDE w:val="0"/>
      <w:autoSpaceDN w:val="0"/>
      <w:adjustRightInd w:val="0"/>
      <w:spacing w:after="0" w:line="240" w:lineRule="auto"/>
    </w:pPr>
    <w:rPr>
      <w:rFonts w:ascii="Verdana" w:hAnsi="Verdana" w:cs="Verdana"/>
      <w:color w:val="000000"/>
      <w:sz w:val="24"/>
      <w:szCs w:val="24"/>
      <w:lang w:val="fr-FR"/>
    </w:rPr>
  </w:style>
  <w:style w:type="character" w:customStyle="1" w:styleId="UnresolvedMention2">
    <w:name w:val="Unresolved Mention2"/>
    <w:basedOn w:val="Policepardfaut"/>
    <w:uiPriority w:val="99"/>
    <w:semiHidden/>
    <w:unhideWhenUsed/>
    <w:rsid w:val="00D3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14001">
      <w:bodyDiv w:val="1"/>
      <w:marLeft w:val="0"/>
      <w:marRight w:val="0"/>
      <w:marTop w:val="0"/>
      <w:marBottom w:val="0"/>
      <w:divBdr>
        <w:top w:val="none" w:sz="0" w:space="0" w:color="auto"/>
        <w:left w:val="none" w:sz="0" w:space="0" w:color="auto"/>
        <w:bottom w:val="none" w:sz="0" w:space="0" w:color="auto"/>
        <w:right w:val="none" w:sz="0" w:space="0" w:color="auto"/>
      </w:divBdr>
    </w:div>
    <w:div w:id="543519209">
      <w:bodyDiv w:val="1"/>
      <w:marLeft w:val="0"/>
      <w:marRight w:val="0"/>
      <w:marTop w:val="0"/>
      <w:marBottom w:val="0"/>
      <w:divBdr>
        <w:top w:val="none" w:sz="0" w:space="0" w:color="auto"/>
        <w:left w:val="none" w:sz="0" w:space="0" w:color="auto"/>
        <w:bottom w:val="none" w:sz="0" w:space="0" w:color="auto"/>
        <w:right w:val="none" w:sz="0" w:space="0" w:color="auto"/>
      </w:divBdr>
    </w:div>
    <w:div w:id="822893076">
      <w:bodyDiv w:val="1"/>
      <w:marLeft w:val="0"/>
      <w:marRight w:val="0"/>
      <w:marTop w:val="0"/>
      <w:marBottom w:val="0"/>
      <w:divBdr>
        <w:top w:val="none" w:sz="0" w:space="0" w:color="auto"/>
        <w:left w:val="none" w:sz="0" w:space="0" w:color="auto"/>
        <w:bottom w:val="none" w:sz="0" w:space="0" w:color="auto"/>
        <w:right w:val="none" w:sz="0" w:space="0" w:color="auto"/>
      </w:divBdr>
    </w:div>
    <w:div w:id="1165048252">
      <w:bodyDiv w:val="1"/>
      <w:marLeft w:val="0"/>
      <w:marRight w:val="0"/>
      <w:marTop w:val="0"/>
      <w:marBottom w:val="0"/>
      <w:divBdr>
        <w:top w:val="none" w:sz="0" w:space="0" w:color="auto"/>
        <w:left w:val="none" w:sz="0" w:space="0" w:color="auto"/>
        <w:bottom w:val="none" w:sz="0" w:space="0" w:color="auto"/>
        <w:right w:val="none" w:sz="0" w:space="0" w:color="auto"/>
      </w:divBdr>
    </w:div>
    <w:div w:id="1526865606">
      <w:bodyDiv w:val="1"/>
      <w:marLeft w:val="0"/>
      <w:marRight w:val="0"/>
      <w:marTop w:val="0"/>
      <w:marBottom w:val="0"/>
      <w:divBdr>
        <w:top w:val="none" w:sz="0" w:space="0" w:color="auto"/>
        <w:left w:val="none" w:sz="0" w:space="0" w:color="auto"/>
        <w:bottom w:val="none" w:sz="0" w:space="0" w:color="auto"/>
        <w:right w:val="none" w:sz="0" w:space="0" w:color="auto"/>
      </w:divBdr>
    </w:div>
    <w:div w:id="1760833738">
      <w:bodyDiv w:val="1"/>
      <w:marLeft w:val="0"/>
      <w:marRight w:val="0"/>
      <w:marTop w:val="0"/>
      <w:marBottom w:val="0"/>
      <w:divBdr>
        <w:top w:val="none" w:sz="0" w:space="0" w:color="auto"/>
        <w:left w:val="none" w:sz="0" w:space="0" w:color="auto"/>
        <w:bottom w:val="none" w:sz="0" w:space="0" w:color="auto"/>
        <w:right w:val="none" w:sz="0" w:space="0" w:color="auto"/>
      </w:divBdr>
    </w:div>
    <w:div w:id="1894612264">
      <w:bodyDiv w:val="1"/>
      <w:marLeft w:val="0"/>
      <w:marRight w:val="0"/>
      <w:marTop w:val="0"/>
      <w:marBottom w:val="0"/>
      <w:divBdr>
        <w:top w:val="none" w:sz="0" w:space="0" w:color="auto"/>
        <w:left w:val="none" w:sz="0" w:space="0" w:color="auto"/>
        <w:bottom w:val="none" w:sz="0" w:space="0" w:color="auto"/>
        <w:right w:val="none" w:sz="0" w:space="0" w:color="auto"/>
      </w:divBdr>
    </w:div>
    <w:div w:id="21188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m.coe.int/quatrieme-cycle-d-evaluation-prevention-de-la-corruption-des-parlement/16807be49b"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m.coe.int/16806ee29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rm.coe.int/16806c2c3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rm.coe.int/quatrieme-cycle-d-evaluation-prevention-de-la-corruption-des-parlement/1680a25b4e" TargetMode="Externa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570430A-7BCB-4A20-A6E7-896B128A2F53}"/>
      </w:docPartPr>
      <w:docPartBody>
        <w:p w:rsidR="008B1F72" w:rsidRDefault="00495AF4">
          <w:r w:rsidRPr="00476EA0">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recommend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F4"/>
    <w:rsid w:val="000270BF"/>
    <w:rsid w:val="000B403E"/>
    <w:rsid w:val="00197200"/>
    <w:rsid w:val="002F3B10"/>
    <w:rsid w:val="00363B91"/>
    <w:rsid w:val="003A5A57"/>
    <w:rsid w:val="004948EF"/>
    <w:rsid w:val="00495AF4"/>
    <w:rsid w:val="004C23A2"/>
    <w:rsid w:val="00540C14"/>
    <w:rsid w:val="00617C04"/>
    <w:rsid w:val="006E4A2F"/>
    <w:rsid w:val="006E6C5B"/>
    <w:rsid w:val="007206FF"/>
    <w:rsid w:val="00761702"/>
    <w:rsid w:val="007D4693"/>
    <w:rsid w:val="00815F9A"/>
    <w:rsid w:val="0082062A"/>
    <w:rsid w:val="0084254E"/>
    <w:rsid w:val="008763B0"/>
    <w:rsid w:val="008B06E1"/>
    <w:rsid w:val="008B1F72"/>
    <w:rsid w:val="008B4BA1"/>
    <w:rsid w:val="009702B4"/>
    <w:rsid w:val="009D0E35"/>
    <w:rsid w:val="009E1309"/>
    <w:rsid w:val="009F4754"/>
    <w:rsid w:val="00AF0E83"/>
    <w:rsid w:val="00B0400C"/>
    <w:rsid w:val="00B06F27"/>
    <w:rsid w:val="00B362E4"/>
    <w:rsid w:val="00B83B4E"/>
    <w:rsid w:val="00BE3CB7"/>
    <w:rsid w:val="00BE5609"/>
    <w:rsid w:val="00D86B76"/>
    <w:rsid w:val="00DB15AB"/>
    <w:rsid w:val="00DE7A06"/>
    <w:rsid w:val="00DF369F"/>
    <w:rsid w:val="00E11798"/>
    <w:rsid w:val="00E60620"/>
    <w:rsid w:val="00E632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95A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eHudocDocument>
  <Author>GRECO</Author>
  <DocumentTitle>Deuxième rapport de conformité intérimaire du 4e Cycle d'évaluation sur la Belgique</DocumentTitle>
  <ShortTitle>Deuxième rapport de conformité intérimaire du 4e Cycle d'évaluation sur la Belgique</ShortTitle>
  <Language>FRE</Language>
  <AdoptionDate>2019-06-21</AdoptionDate>
  <PublicationDate>2019-09-11</PublicationDate>
  <State>BEL</State>
  <Round>4</Round>
  <DocumentType>CR</DocumentType>
  <Identifier>BEL-CR-4--FRE</Identifier>
</CoeHudocDocument>
</file>

<file path=customXml/item2.xml><?xml version="1.0" encoding="utf-8"?>
<CoeHudocSection Guid="{942782EC-0D92-4A18-89E2-B04C6EEE14C3}">
  <ContextSectionTitle/>
  <SectionTitle>I. INTRODUCTION</SectionTitle>
  <SectionPage>1/3</SectionPage>
</CoeHudocSec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oeHudocSection Guid="{32DBF20F-D404-4B6F-A380-980A6CE00354}">
  <ContextSectionTitle/>
  <SectionTitle>II. ANALYSE</SectionTitle>
  <SectionPage>2/3</SectionPage>
</CoeHudocSection>
</file>

<file path=customXml/item6.xml><?xml version="1.0" encoding="utf-8"?>
<ct:contentTypeSchema xmlns:ct="http://schemas.microsoft.com/office/2006/metadata/contentType" xmlns:ma="http://schemas.microsoft.com/office/2006/metadata/properties/metaAttributes" ct:_="" ma:_="" ma:contentTypeName="Document" ma:contentTypeID="0x01010085A70B7803F408418C9F254CADC740F5" ma:contentTypeVersion="4" ma:contentTypeDescription="Create a new document." ma:contentTypeScope="" ma:versionID="75ac4e1e41722456b9e633c1d17bdeea">
  <xsd:schema xmlns:xsd="http://www.w3.org/2001/XMLSchema" xmlns:xs="http://www.w3.org/2001/XMLSchema" xmlns:p="http://schemas.microsoft.com/office/2006/metadata/properties" xmlns:ns3="1a2e2502-4335-4fc6-951e-186ea0d7380f" targetNamespace="http://schemas.microsoft.com/office/2006/metadata/properties" ma:root="true" ma:fieldsID="cda7744e8c663d159915dae8f7c4c9ad" ns3:_="">
    <xsd:import namespace="1a2e2502-4335-4fc6-951e-186ea0d738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2502-4335-4fc6-951e-186ea0d73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oeHudocSection Guid="{51E2A9FF-BD06-46A0-BC5B-14F989985BFE}">
  <SectionPage>3/3</SectionPage>
  <ContextSectionTitle/>
  <SectionTitle>III. CONCLUSIONS</SectionTitle>
</CoeHudocSectio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500B-2AD6-47EA-B6C9-C185C5509859}">
  <ds:schemaRefs/>
</ds:datastoreItem>
</file>

<file path=customXml/itemProps2.xml><?xml version="1.0" encoding="utf-8"?>
<ds:datastoreItem xmlns:ds="http://schemas.openxmlformats.org/officeDocument/2006/customXml" ds:itemID="{942782EC-0D92-4A18-89E2-B04C6EEE14C3}">
  <ds:schemaRefs/>
</ds:datastoreItem>
</file>

<file path=customXml/itemProps3.xml><?xml version="1.0" encoding="utf-8"?>
<ds:datastoreItem xmlns:ds="http://schemas.openxmlformats.org/officeDocument/2006/customXml" ds:itemID="{3FC59F8F-96F8-4700-A480-B3D5273D2045}">
  <ds:schemaRefs>
    <ds:schemaRef ds:uri="http://schemas.microsoft.com/sharepoint/v3/contenttype/forms"/>
  </ds:schemaRefs>
</ds:datastoreItem>
</file>

<file path=customXml/itemProps4.xml><?xml version="1.0" encoding="utf-8"?>
<ds:datastoreItem xmlns:ds="http://schemas.openxmlformats.org/officeDocument/2006/customXml" ds:itemID="{3B1AA3C0-FB26-489F-BD42-7D94FBCBAF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DBF20F-D404-4B6F-A380-980A6CE00354}">
  <ds:schemaRefs/>
</ds:datastoreItem>
</file>

<file path=customXml/itemProps6.xml><?xml version="1.0" encoding="utf-8"?>
<ds:datastoreItem xmlns:ds="http://schemas.openxmlformats.org/officeDocument/2006/customXml" ds:itemID="{98787253-A20A-4438-9246-D43479E3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2502-4335-4fc6-951e-186ea0d7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1E2A9FF-BD06-46A0-BC5B-14F989985BFE}">
  <ds:schemaRefs/>
</ds:datastoreItem>
</file>

<file path=customXml/itemProps8.xml><?xml version="1.0" encoding="utf-8"?>
<ds:datastoreItem xmlns:ds="http://schemas.openxmlformats.org/officeDocument/2006/customXml" ds:itemID="{695916C3-6EAB-40BD-891D-440C5DFA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4676</Words>
  <Characters>26657</Characters>
  <Application>Microsoft Office Word</Application>
  <DocSecurity>0</DocSecurity>
  <Lines>222</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GRECO</vt:lpstr>
      <vt:lpstr>GRECO</vt:lpstr>
    </vt:vector>
  </TitlesOfParts>
  <Company>Council of Europe</Company>
  <LinksUpToDate>false</LinksUpToDate>
  <CharactersWithSpaces>31271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GRECO</dc:title>
  <dc:subject>GRECO</dc:subject>
  <dc:creator>GRECO</dc:creator>
  <cp:keywords>GRECO</cp:keywords>
  <cp:lastModifiedBy>Parrondo Ramos Ricardo</cp:lastModifiedBy>
  <cp:revision>3</cp:revision>
  <cp:lastPrinted>2022-06-13T08:45:00Z</cp:lastPrinted>
  <dcterms:created xsi:type="dcterms:W3CDTF">2022-06-27T08:12:00Z</dcterms:created>
  <dcterms:modified xsi:type="dcterms:W3CDTF">2022-08-22T11:36:00Z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0x01010085A70B7803F408418C9F254CADC740F5</vt:lpwstr>
  </property>
</Properties>
</file>